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0000001" w14:textId="77777777" w:rsidR="009B6D55" w:rsidRDefault="005E0BC7">
      <w:pPr>
        <w:spacing w:after="0"/>
        <w:jc w:val="right"/>
        <w:rPr>
          <w:rFonts w:ascii="Cambria" w:eastAsia="Cambria" w:hAnsi="Cambria" w:cs="Cambria"/>
          <w:b/>
          <w:bCs/>
        </w:rPr>
      </w:pPr>
      <w:bookmarkStart w:id="0" w:name="_heading=h.8irv7qxeraag" w:colFirst="0" w:colLast="0"/>
      <w:bookmarkEnd w:id="0"/>
      <w:r>
        <w:rPr>
          <w:rFonts w:ascii="Cambria" w:eastAsia="Cambria" w:hAnsi="Cambria" w:cs="Cambria"/>
          <w:b/>
          <w:bCs/>
        </w:rPr>
        <w:t>Załącznik nr 2.1 do SWZ</w:t>
      </w:r>
    </w:p>
    <w:p w14:paraId="00000002" w14:textId="77777777" w:rsidR="009B6D55" w:rsidRDefault="009B6D55">
      <w:pPr>
        <w:spacing w:after="0"/>
        <w:rPr>
          <w:rFonts w:ascii="Cambria" w:eastAsia="Cambria" w:hAnsi="Cambria" w:cs="Cambria"/>
          <w:b/>
          <w:bCs/>
        </w:rPr>
      </w:pPr>
    </w:p>
    <w:p w14:paraId="00000003" w14:textId="77777777" w:rsidR="009B6D55" w:rsidRDefault="005E0BC7">
      <w:pPr>
        <w:spacing w:after="0"/>
        <w:jc w:val="center"/>
        <w:rPr>
          <w:rFonts w:ascii="Cambria" w:eastAsia="Cambria" w:hAnsi="Cambria" w:cs="Cambria"/>
          <w:b/>
          <w:bCs/>
        </w:rPr>
      </w:pPr>
      <w:r>
        <w:rPr>
          <w:rFonts w:ascii="Cambria" w:eastAsia="Cambria" w:hAnsi="Cambria" w:cs="Cambria"/>
          <w:b/>
          <w:bCs/>
        </w:rPr>
        <w:t>FORMULARZ WYMAGAŃ TECHNICZNYCH – PAKIET 1</w:t>
      </w:r>
    </w:p>
    <w:p w14:paraId="00000004" w14:textId="77777777" w:rsidR="009B6D55" w:rsidRDefault="009B6D55">
      <w:pPr>
        <w:spacing w:after="0"/>
        <w:jc w:val="center"/>
        <w:rPr>
          <w:rFonts w:ascii="Cambria" w:eastAsia="Cambria" w:hAnsi="Cambria" w:cs="Cambria"/>
          <w:b/>
          <w:bCs/>
        </w:rPr>
      </w:pPr>
    </w:p>
    <w:p w14:paraId="00000005" w14:textId="77777777" w:rsidR="009B6D55" w:rsidRDefault="005E0BC7">
      <w:pPr>
        <w:spacing w:after="0"/>
        <w:jc w:val="center"/>
        <w:rPr>
          <w:rFonts w:ascii="Cambria" w:eastAsia="Cambria" w:hAnsi="Cambria" w:cs="Cambria"/>
          <w:b/>
          <w:bCs/>
        </w:rPr>
      </w:pPr>
      <w:r>
        <w:rPr>
          <w:rFonts w:ascii="Cambria" w:eastAsia="Cambria" w:hAnsi="Cambria" w:cs="Cambria"/>
          <w:b/>
          <w:bCs/>
        </w:rPr>
        <w:t xml:space="preserve">Pakiet 1 - Dostawa defibrylatora </w:t>
      </w:r>
    </w:p>
    <w:p w14:paraId="00000006" w14:textId="77777777" w:rsidR="009B6D55" w:rsidRDefault="009B6D55">
      <w:pPr>
        <w:spacing w:after="0"/>
        <w:jc w:val="center"/>
        <w:rPr>
          <w:rFonts w:ascii="Cambria" w:eastAsia="Cambria" w:hAnsi="Cambria" w:cs="Cambria"/>
        </w:rPr>
      </w:pPr>
    </w:p>
    <w:p w14:paraId="00000007" w14:textId="77777777" w:rsidR="009B6D55" w:rsidRDefault="005E0BC7">
      <w:pPr>
        <w:spacing w:after="0"/>
        <w:jc w:val="both"/>
        <w:rPr>
          <w:rFonts w:ascii="Cambria" w:eastAsia="Cambria" w:hAnsi="Cambria" w:cs="Cambria"/>
        </w:rPr>
      </w:pPr>
      <w:bookmarkStart w:id="1" w:name="_heading=h.t8hpney1uz49" w:colFirst="0" w:colLast="0"/>
      <w:bookmarkEnd w:id="1"/>
      <w:r>
        <w:rPr>
          <w:rFonts w:ascii="Cambria" w:eastAsia="Cambria" w:hAnsi="Cambria" w:cs="Cambria"/>
        </w:rPr>
        <w:t>Składając ofertę w postępowaniu o udzielenie zamówienia publicznego pn.: „Dostawa wyposażenia do Centrum Symulacji Medycznych na cele Wydziału Medycznego Uniwersytetu Warszawskiego – cz. I”, nr sprawy: POUZ-361/343/2025/WM oferujemy wykonanie zamówienia, s</w:t>
      </w:r>
      <w:r>
        <w:rPr>
          <w:rFonts w:ascii="Cambria" w:eastAsia="Cambria" w:hAnsi="Cambria" w:cs="Cambria"/>
        </w:rPr>
        <w:t>pełniającego poniższe wymagania techniczne:</w:t>
      </w:r>
    </w:p>
    <w:p w14:paraId="00000008" w14:textId="77777777" w:rsidR="009B6D55" w:rsidRDefault="009B6D55">
      <w:pPr>
        <w:spacing w:after="0"/>
        <w:jc w:val="both"/>
        <w:rPr>
          <w:rFonts w:ascii="Cambria" w:eastAsia="Cambria" w:hAnsi="Cambria" w:cs="Cambria"/>
        </w:rPr>
      </w:pPr>
    </w:p>
    <w:tbl>
      <w:tblPr>
        <w:tblStyle w:val="a0"/>
        <w:tblW w:w="14596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50"/>
        <w:gridCol w:w="4814"/>
        <w:gridCol w:w="6096"/>
        <w:gridCol w:w="2825"/>
        <w:gridCol w:w="11"/>
      </w:tblGrid>
      <w:tr w:rsidR="009B6D55" w14:paraId="12D042DD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9" w14:textId="77777777" w:rsidR="009B6D55" w:rsidRDefault="005E0BC7">
            <w:pPr>
              <w:rPr>
                <w:rFonts w:ascii="Cambria" w:eastAsia="Cambria" w:hAnsi="Cambria" w:cs="Cambria"/>
                <w:b/>
                <w:bCs/>
              </w:rPr>
            </w:pPr>
            <w:bookmarkStart w:id="2" w:name="_heading=h.44kmltd51obj" w:colFirst="0" w:colLast="0"/>
            <w:bookmarkEnd w:id="2"/>
            <w:r>
              <w:rPr>
                <w:rFonts w:ascii="Cambria" w:eastAsia="Cambria" w:hAnsi="Cambria" w:cs="Cambria"/>
                <w:b/>
                <w:bCs/>
              </w:rPr>
              <w:t>Lp.</w:t>
            </w:r>
          </w:p>
        </w:tc>
        <w:tc>
          <w:tcPr>
            <w:tcW w:w="4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A" w14:textId="77777777" w:rsidR="009B6D55" w:rsidRDefault="005E0BC7">
            <w:pPr>
              <w:keepNext/>
              <w:widowControl w:val="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Opis parametrów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B" w14:textId="77777777" w:rsidR="009B6D55" w:rsidRDefault="005E0BC7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Wymagane minimalne parametry techniczne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C" w14:textId="77777777" w:rsidR="009B6D55" w:rsidRDefault="005E0BC7">
            <w:pPr>
              <w:widowControl w:val="0"/>
              <w:rPr>
                <w:rFonts w:ascii="Cambria" w:eastAsia="Cambria" w:hAnsi="Cambria" w:cs="Cambria"/>
                <w:b/>
                <w:bCs/>
                <w:i/>
                <w:iCs/>
              </w:rPr>
            </w:pPr>
            <w:r>
              <w:rPr>
                <w:rFonts w:ascii="Cambria" w:eastAsia="Cambria" w:hAnsi="Cambria" w:cs="Cambria"/>
                <w:b/>
                <w:bCs/>
              </w:rPr>
              <w:t>Parametry techniczne oferowane – wypełnia Wykonawca*</w:t>
            </w:r>
          </w:p>
        </w:tc>
      </w:tr>
      <w:tr w:rsidR="009B6D55" w14:paraId="5AA1C0F8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D" w14:textId="77777777" w:rsidR="009B6D55" w:rsidRDefault="005E0BC7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1</w:t>
            </w:r>
          </w:p>
        </w:tc>
        <w:tc>
          <w:tcPr>
            <w:tcW w:w="4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E" w14:textId="77777777" w:rsidR="009B6D55" w:rsidRDefault="005E0BC7">
            <w:pPr>
              <w:keepNext/>
              <w:widowControl w:val="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2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F" w14:textId="77777777" w:rsidR="009B6D55" w:rsidRDefault="005E0BC7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3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10" w14:textId="77777777" w:rsidR="009B6D55" w:rsidRDefault="005E0BC7">
            <w:pPr>
              <w:widowControl w:val="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4</w:t>
            </w:r>
          </w:p>
        </w:tc>
      </w:tr>
      <w:tr w:rsidR="009B6D55" w14:paraId="0A74DC23" w14:textId="77777777">
        <w:trPr>
          <w:trHeight w:val="537"/>
          <w:jc w:val="center"/>
        </w:trPr>
        <w:tc>
          <w:tcPr>
            <w:tcW w:w="1459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1D1D1"/>
            <w:vAlign w:val="center"/>
          </w:tcPr>
          <w:p w14:paraId="00000011" w14:textId="77777777" w:rsidR="009B6D55" w:rsidRDefault="005E0BC7">
            <w:pPr>
              <w:widowControl w:val="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Dostawa defibrylatora </w:t>
            </w:r>
          </w:p>
          <w:p w14:paraId="00000012" w14:textId="77777777" w:rsidR="009B6D55" w:rsidRDefault="005E0BC7">
            <w:pPr>
              <w:widowControl w:val="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Ilość: 6 szt.</w:t>
            </w:r>
          </w:p>
        </w:tc>
      </w:tr>
      <w:tr w:rsidR="009B6D55" w14:paraId="402DEFB9" w14:textId="77777777">
        <w:trPr>
          <w:trHeight w:val="1289"/>
          <w:jc w:val="center"/>
        </w:trPr>
        <w:tc>
          <w:tcPr>
            <w:tcW w:w="1459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017" w14:textId="77777777" w:rsidR="009B6D55" w:rsidRDefault="005E0BC7">
            <w:pPr>
              <w:spacing w:before="24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Producent (marka) …………………………………………………………..………………………… </w:t>
            </w:r>
            <w:r>
              <w:rPr>
                <w:rFonts w:ascii="Cambria" w:eastAsia="Cambria" w:hAnsi="Cambria" w:cs="Cambria"/>
                <w:b/>
                <w:bCs/>
                <w:i/>
                <w:iCs/>
              </w:rPr>
              <w:t>(Należy podać)</w:t>
            </w:r>
          </w:p>
          <w:p w14:paraId="00000018" w14:textId="77777777" w:rsidR="009B6D55" w:rsidRDefault="005E0BC7">
            <w:pPr>
              <w:spacing w:before="12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Model ………………………………………………………………………………………..………..… </w:t>
            </w:r>
            <w:r>
              <w:rPr>
                <w:rFonts w:ascii="Cambria" w:eastAsia="Cambria" w:hAnsi="Cambria" w:cs="Cambria"/>
                <w:b/>
                <w:bCs/>
                <w:i/>
                <w:iCs/>
              </w:rPr>
              <w:t>(Należy podać)</w:t>
            </w:r>
          </w:p>
          <w:p w14:paraId="00000019" w14:textId="77777777" w:rsidR="009B6D55" w:rsidRDefault="005E0BC7">
            <w:pPr>
              <w:spacing w:before="12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Rok produkcji (nie wcześniej niż 2025 r.)  Fabrycznie nowe urządzenie. </w:t>
            </w:r>
          </w:p>
        </w:tc>
      </w:tr>
      <w:tr w:rsidR="009B6D55" w14:paraId="3D527136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1E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1F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Przeznaczenie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20" w14:textId="77777777" w:rsidR="009B6D55" w:rsidRDefault="005E0BC7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defibrylator przeznaczony do terapii pacjentów w różnym wieku: </w:t>
            </w:r>
          </w:p>
          <w:p w14:paraId="00000021" w14:textId="77777777" w:rsidR="009B6D55" w:rsidRDefault="005E0BC7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- zintegrowane łyżki dla dorosłych i dzieci </w:t>
            </w:r>
          </w:p>
          <w:p w14:paraId="00000022" w14:textId="77777777" w:rsidR="009B6D55" w:rsidRDefault="005E0BC7">
            <w:pPr>
              <w:spacing w:line="276" w:lineRule="auto"/>
              <w:ind w:left="113" w:hanging="113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</w:rPr>
              <w:t>- możliwość szybkiego przełączenia trybu pracy dorosły/dziecko (dedykowany przycisk lub przełącznik, bez konieczności otwierania menu ustawień).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23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</w:t>
            </w:r>
            <w:r>
              <w:rPr>
                <w:rFonts w:ascii="Cambria" w:eastAsia="Cambria" w:hAnsi="Cambria" w:cs="Cambria"/>
              </w:rPr>
              <w:t>………………………*</w:t>
            </w:r>
          </w:p>
          <w:p w14:paraId="00000024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1ECDF8C4" w14:textId="77777777">
        <w:trPr>
          <w:gridAfter w:val="1"/>
          <w:wAfter w:w="11" w:type="dxa"/>
          <w:trHeight w:val="337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25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26" w14:textId="77777777" w:rsidR="009B6D55" w:rsidRDefault="005E0BC7">
            <w:pPr>
              <w:tabs>
                <w:tab w:val="center" w:pos="4536"/>
                <w:tab w:val="right" w:pos="9072"/>
              </w:tabs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Dwa tryby pracy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27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Manualny i AED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28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29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5ECD2A01" w14:textId="77777777">
        <w:trPr>
          <w:gridAfter w:val="1"/>
          <w:wAfter w:w="11" w:type="dxa"/>
          <w:trHeight w:val="287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2A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02B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Prezentacja danych na ekranie kolorowym LCD TFT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2C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- kolorowy ekran TFT LCD o przekątnej </w:t>
            </w:r>
            <w:r>
              <w:rPr>
                <w:rFonts w:ascii="Cambria" w:eastAsia="Cambria" w:hAnsi="Cambria" w:cs="Cambria"/>
                <w:b/>
                <w:bCs/>
              </w:rPr>
              <w:t>nie mniejszej niż 6,5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2D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2E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7FD1480B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2F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030" w14:textId="77777777" w:rsidR="009B6D55" w:rsidRDefault="009B6D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1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- </w:t>
            </w:r>
            <w:r>
              <w:rPr>
                <w:rFonts w:ascii="Cambria" w:eastAsia="Cambria" w:hAnsi="Cambria" w:cs="Cambria"/>
              </w:rPr>
              <w:t xml:space="preserve">rozdzielczości </w:t>
            </w:r>
            <w:r>
              <w:rPr>
                <w:rFonts w:ascii="Cambria" w:eastAsia="Cambria" w:hAnsi="Cambria" w:cs="Cambria"/>
                <w:b/>
                <w:bCs/>
              </w:rPr>
              <w:t>co najmniej 640×480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2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33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1AC5CC7A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4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35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Poziomy energii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6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Defibrylator musi umożliwiać wybór co najmniej 20 poziomów energii w zakresie od 1 J do co najmniej 200 J.</w:t>
            </w:r>
            <w:r>
              <w:rPr>
                <w:rFonts w:ascii="Cambria" w:eastAsia="Cambria" w:hAnsi="Cambria" w:cs="Cambria"/>
              </w:rPr>
              <w:br/>
              <w:t>Dopuszcza się równoważne wartości energii wynikające z konstrukcji producenta oraz zakresy rozszerzone (np. do 360 J).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7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</w:t>
            </w:r>
            <w:r>
              <w:rPr>
                <w:rFonts w:ascii="Cambria" w:eastAsia="Cambria" w:hAnsi="Cambria" w:cs="Cambria"/>
              </w:rPr>
              <w:t>……………………*</w:t>
            </w:r>
          </w:p>
          <w:p w14:paraId="00000038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31422F2D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9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3A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Czas ładowania 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B" w14:textId="77777777" w:rsidR="009B6D55" w:rsidRDefault="005E0BC7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- do energii 150 J &lt; 5 sekund </w:t>
            </w:r>
          </w:p>
          <w:p w14:paraId="0000003C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- do maksymalnej energii   (200 J) &lt; 6 sekund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D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3E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5318966E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F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40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Dwufazowy kształt fali wyładowania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1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zapewniający wysoką skuteczność defibrylacji przy obniżonej (oszczędzającej pacjenta) energii wyładowania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2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43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714FE5EE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4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45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Możliwość defibrylacji za pomocą łyżek zewnętrznych i elektrod jednorazowych.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6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7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48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2134D1DA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9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4A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Ustawianie poziomów energii przy pomocy pokrętła na płycie czołowej (przedniej) defibrylatora oraz łyżkach zewnętrznych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B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C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4D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1CE34B5D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E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4F" w14:textId="70A1E9F5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sdt>
              <w:sdtPr>
                <w:tag w:val="goog_rdk_0"/>
                <w:id w:val="311213224"/>
              </w:sdtPr>
              <w:sdtEndPr/>
              <w:sdtContent/>
            </w:sdt>
            <w:r w:rsidRPr="005E0BC7">
              <w:rPr>
                <w:rFonts w:ascii="Cambria" w:eastAsia="Arial" w:hAnsi="Cambria" w:cs="Arial"/>
                <w:color w:val="000000"/>
              </w:rPr>
              <w:t>Możliwość zmiany wybranej energii po naładowaniu defibrylatora, bez konieczności wykonywania wyładowania terapeutycznego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50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51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52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56CEEC26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53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54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Automatyczne rozładowanie energii w przypadku niewykonania defibrylacji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55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56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57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5B4664F0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58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59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Przycisk wyładowania impulsu defibracyjnego na płycie czołowej oraz łyżkach zewnętrznych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5A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5B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5C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369B440C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5D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5E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Konfigurowalny czas wstrzymania alarmu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5F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60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61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7D8E59AC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62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63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Głośność alarmów konfigurowalna 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064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65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66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5913091A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67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68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Głośność poleceń konfigurowalna 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069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6A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6B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lastRenderedPageBreak/>
              <w:t>Tak/Nie</w:t>
            </w:r>
          </w:p>
        </w:tc>
      </w:tr>
      <w:tr w:rsidR="009B6D55" w14:paraId="4A5120C2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6C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6D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Możliwość zmiany koloru krzywych (lub stylu prezentacji krzywych) na ekranie 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06E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6F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70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2562850D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71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72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Kardiowersja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73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74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75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4F96FDA4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76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77" w14:textId="77777777" w:rsidR="009B6D55" w:rsidRDefault="005E0BC7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Możliwość wykonania kardiowersji za pomocą:</w:t>
            </w:r>
          </w:p>
          <w:p w14:paraId="00000078" w14:textId="77777777" w:rsidR="009B6D55" w:rsidRDefault="009B6D55">
            <w:pPr>
              <w:spacing w:line="27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79" w14:textId="77777777" w:rsidR="009B6D55" w:rsidRDefault="005E0BC7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- elektrod wielofunkcyjnych (terapeutycznych) podłączonych do defibrylatora -bez konieczności stosowania dodatkowych elektrod EKG,</w:t>
            </w:r>
          </w:p>
          <w:p w14:paraId="0000007A" w14:textId="77777777" w:rsidR="009B6D55" w:rsidRDefault="005E0BC7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- łyżek zewnętrznych, przy jednoczesnym monitorowaniu EKG za pomocą elektrod 3- lub 5-odprowadzeniowych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7B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7C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6E8D6613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7D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7E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Wyświetlanie na ekranie defibrylatora komunikatów (następnych kroków) niezbędnych do wykonania kardiowersji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7F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80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81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4191DD84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82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83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Kardiowersja synchroniczna z załamkiem R zapisu EKG. W trybie kardiowersji strzałki nad załamkami R elektrokardiogramu.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84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85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86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13EBD91D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87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88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Wyświetlanie na ekranie defibrylatora informacji, że włączony jest tryb kardiowersji oraz podświetlany j</w:t>
            </w:r>
            <w:r>
              <w:rPr>
                <w:rFonts w:ascii="Cambria" w:eastAsia="Cambria" w:hAnsi="Cambria" w:cs="Cambria"/>
              </w:rPr>
              <w:t>est przycisk kardiowersji.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89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8A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8B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59F4DDF0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8C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8D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Tryb AED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8E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8F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90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21F32711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91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92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Komendy głosowe oraz komunikaty na ekranie prowadzące proces reanimacji w trybie AED - w polskiej wersji językowej, zgodne z aktualnymi wytycznymi ERC.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93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94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95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082E79B7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96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97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Przycisk do przełączania z trybu dla dorosłych na tryb dziecięcy z automatyczną zmianą limitów granic alarmowych we wszystkich trybach oraz zmianą poziomu energii wyładowania w trybie AED.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98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99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9A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7A002058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9B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9C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Tryb EKG i arytmii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9D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9E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9F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14F7C1C5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A0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A1" w14:textId="40D823BD" w:rsidR="009B6D55" w:rsidRPr="005E0BC7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sdt>
              <w:sdtPr>
                <w:rPr>
                  <w:rFonts w:ascii="Cambria" w:hAnsi="Cambria"/>
                </w:rPr>
                <w:tag w:val="goog_rdk_1"/>
                <w:id w:val="-423171338"/>
              </w:sdtPr>
              <w:sdtEndPr/>
              <w:sdtContent/>
            </w:sdt>
            <w:r w:rsidRPr="005E0BC7">
              <w:rPr>
                <w:rFonts w:ascii="Cambria" w:eastAsia="Arial" w:hAnsi="Cambria" w:cs="Arial"/>
                <w:color w:val="000000"/>
              </w:rPr>
              <w:t xml:space="preserve">Monitorowanie EKG pacjenta za pomocą co najmniej 3 </w:t>
            </w:r>
            <w:proofErr w:type="spellStart"/>
            <w:r w:rsidRPr="005E0BC7">
              <w:rPr>
                <w:rFonts w:ascii="Cambria" w:eastAsia="Arial" w:hAnsi="Cambria" w:cs="Arial"/>
                <w:color w:val="000000"/>
              </w:rPr>
              <w:t>odprowadzeń</w:t>
            </w:r>
            <w:proofErr w:type="spellEnd"/>
            <w:r w:rsidRPr="005E0BC7">
              <w:rPr>
                <w:rFonts w:ascii="Cambria" w:eastAsia="Arial" w:hAnsi="Cambria" w:cs="Arial"/>
                <w:color w:val="000000"/>
              </w:rPr>
              <w:t xml:space="preserve"> (np. 3, 5 lub równoważnych).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A2" w14:textId="48F73CED" w:rsidR="009B6D55" w:rsidRPr="005E0BC7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5E0BC7">
              <w:rPr>
                <w:rFonts w:ascii="Cambria" w:eastAsia="Arial" w:hAnsi="Cambria" w:cs="Arial"/>
                <w:color w:val="000000"/>
              </w:rPr>
              <w:t xml:space="preserve">za pomocą co najmniej 3 </w:t>
            </w:r>
            <w:proofErr w:type="spellStart"/>
            <w:r w:rsidRPr="005E0BC7">
              <w:rPr>
                <w:rFonts w:ascii="Cambria" w:eastAsia="Arial" w:hAnsi="Cambria" w:cs="Arial"/>
                <w:color w:val="000000"/>
              </w:rPr>
              <w:t>odprowadzeń</w:t>
            </w:r>
            <w:proofErr w:type="spellEnd"/>
            <w:r w:rsidRPr="005E0BC7">
              <w:rPr>
                <w:rFonts w:ascii="Cambria" w:eastAsia="Arial" w:hAnsi="Cambria" w:cs="Arial"/>
                <w:color w:val="000000"/>
              </w:rPr>
              <w:t xml:space="preserve"> (np. 3, 5 lub równoważnych)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A3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A4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7FD16B05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A5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A6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Sygnał EKG z elektrod </w:t>
            </w:r>
            <w:proofErr w:type="spellStart"/>
            <w:r>
              <w:rPr>
                <w:rFonts w:ascii="Cambria" w:eastAsia="Cambria" w:hAnsi="Cambria" w:cs="Cambria"/>
              </w:rPr>
              <w:t>defibrylacyjnych</w:t>
            </w:r>
            <w:proofErr w:type="spellEnd"/>
            <w:r>
              <w:rPr>
                <w:rFonts w:ascii="Cambria" w:eastAsia="Cambria" w:hAnsi="Cambria" w:cs="Cambria"/>
              </w:rPr>
              <w:t xml:space="preserve"> i z elektrod EKG – z czytelną sygnalizacją braku kontaktu.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A7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A8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A9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20039175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AA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AB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Pomiar częstości akcji serca w zakresie min. 16 – 300 uderzeń na minutę dla osoby dorosłej oraz min. 16-350 uderzeń na minutę dla dziecka/niemowlęcia.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AC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AD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AE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43F00C0C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AF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B0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Wybór odprowadzenia z: elektrod EKG, łyżek </w:t>
            </w:r>
            <w:proofErr w:type="spellStart"/>
            <w:r>
              <w:rPr>
                <w:rFonts w:ascii="Cambria" w:eastAsia="Cambria" w:hAnsi="Cambria" w:cs="Cambria"/>
              </w:rPr>
              <w:t>defibrylacyjnych</w:t>
            </w:r>
            <w:proofErr w:type="spellEnd"/>
            <w:r>
              <w:rPr>
                <w:rFonts w:ascii="Cambria" w:eastAsia="Cambria" w:hAnsi="Cambria" w:cs="Cambria"/>
              </w:rPr>
              <w:t xml:space="preserve"> lub jednorazowych elektrod do defibrylacji/stymulacji.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B1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B2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B3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6B0AFA54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B4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B5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Wzmocnienie sygnału EKG. 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B6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Regulacja ręczna: 1/2x, 1x, 2x, 4x i automatyczna.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B7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B8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1F325DC8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B9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BA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Układ monitorujący zabezpieczony przed impulsem defibrylatora – CF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BB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BC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BD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6A447F78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BE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BF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CMRR dla sygnału EKG 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C0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 xml:space="preserve">Min. 90 </w:t>
            </w:r>
            <w:proofErr w:type="spellStart"/>
            <w:r>
              <w:rPr>
                <w:rFonts w:ascii="Cambria" w:eastAsia="Cambria" w:hAnsi="Cambria" w:cs="Cambria"/>
              </w:rPr>
              <w:t>dB</w:t>
            </w:r>
            <w:proofErr w:type="spellEnd"/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C1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C2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60DB192D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C3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C4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Filtr EKG 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C5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 xml:space="preserve">o częstotliwości sieci zasilającej 50 </w:t>
            </w:r>
            <w:proofErr w:type="spellStart"/>
            <w:r>
              <w:rPr>
                <w:rFonts w:ascii="Cambria" w:eastAsia="Cambria" w:hAnsi="Cambria" w:cs="Cambria"/>
              </w:rPr>
              <w:t>Hz</w:t>
            </w:r>
            <w:proofErr w:type="spellEnd"/>
            <w:r>
              <w:rPr>
                <w:rFonts w:ascii="Cambria" w:eastAsia="Cambria" w:hAnsi="Cambria" w:cs="Cambria"/>
              </w:rPr>
              <w:t xml:space="preserve"> lub 60 </w:t>
            </w:r>
            <w:proofErr w:type="spellStart"/>
            <w:r>
              <w:rPr>
                <w:rFonts w:ascii="Cambria" w:eastAsia="Cambria" w:hAnsi="Cambria" w:cs="Cambria"/>
              </w:rPr>
              <w:t>Hz</w:t>
            </w:r>
            <w:proofErr w:type="spellEnd"/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C6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C7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5061B37B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C8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C9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Automatyczne wykrywanie zaburzeń rytmu zagrażających życiu (</w:t>
            </w:r>
            <w:proofErr w:type="spellStart"/>
            <w:r>
              <w:rPr>
                <w:rFonts w:ascii="Cambria" w:eastAsia="Cambria" w:hAnsi="Cambria" w:cs="Cambria"/>
              </w:rPr>
              <w:t>asystolia</w:t>
            </w:r>
            <w:proofErr w:type="spellEnd"/>
            <w:r>
              <w:rPr>
                <w:rFonts w:ascii="Cambria" w:eastAsia="Cambria" w:hAnsi="Cambria" w:cs="Cambria"/>
              </w:rPr>
              <w:t>, migotanie komór, bradykardia, tachykardia).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CA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CB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CC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4F2F513F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CD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CE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Regulowane alarmy górnej i dolnej granicy częstości akcji serca.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CF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D0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D1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lastRenderedPageBreak/>
              <w:t>Tak/Nie</w:t>
            </w:r>
          </w:p>
        </w:tc>
      </w:tr>
      <w:tr w:rsidR="009B6D55" w14:paraId="654CB660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D2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D3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Jednoczesna prezentacja 3 krzywych EKG na ekranie.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D4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D5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D6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4AFD6E92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D7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D8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Stymulacja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D9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DA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DB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7787ADE1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DC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DD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Natężenie prądu stymulacji 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DE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min. od 10mA do 200mA ze skokiem co 5mA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DF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E0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2B267E96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E1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E2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Czas trwania impulsu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E3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 xml:space="preserve">od wyboru przez użytkownika 20 lub 40 ms 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E4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E5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7ED2FF0E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E6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E7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Częstość 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E8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 xml:space="preserve">od 30 </w:t>
            </w:r>
            <w:proofErr w:type="spellStart"/>
            <w:r>
              <w:rPr>
                <w:rFonts w:ascii="Cambria" w:eastAsia="Cambria" w:hAnsi="Cambria" w:cs="Cambria"/>
              </w:rPr>
              <w:t>imp</w:t>
            </w:r>
            <w:proofErr w:type="spellEnd"/>
            <w:r>
              <w:rPr>
                <w:rFonts w:ascii="Cambria" w:eastAsia="Cambria" w:hAnsi="Cambria" w:cs="Cambria"/>
              </w:rPr>
              <w:t xml:space="preserve">./min do 180 </w:t>
            </w:r>
            <w:proofErr w:type="spellStart"/>
            <w:r>
              <w:rPr>
                <w:rFonts w:ascii="Cambria" w:eastAsia="Cambria" w:hAnsi="Cambria" w:cs="Cambria"/>
              </w:rPr>
              <w:t>imp</w:t>
            </w:r>
            <w:proofErr w:type="spellEnd"/>
            <w:r>
              <w:rPr>
                <w:rFonts w:ascii="Cambria" w:eastAsia="Cambria" w:hAnsi="Cambria" w:cs="Cambria"/>
              </w:rPr>
              <w:t xml:space="preserve">./min ze skokiem co 10 </w:t>
            </w:r>
            <w:proofErr w:type="spellStart"/>
            <w:r>
              <w:rPr>
                <w:rFonts w:ascii="Cambria" w:eastAsia="Cambria" w:hAnsi="Cambria" w:cs="Cambria"/>
              </w:rPr>
              <w:t>imp</w:t>
            </w:r>
            <w:proofErr w:type="spellEnd"/>
            <w:r>
              <w:rPr>
                <w:rFonts w:ascii="Cambria" w:eastAsia="Cambria" w:hAnsi="Cambria" w:cs="Cambria"/>
              </w:rPr>
              <w:t>./min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E9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EA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7F8FAF9F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EB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EC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Wyświetlanie na ekranie defibrylatora komunikatów (następnych kroków) niezbędnych do wykonania stymulacji pacjenta.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ED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EE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EF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46516A8F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F0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F1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Pomiar saturacji pacjenta – SpO2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F2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F3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F4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3C71DD45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F5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F6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Zakres pomiarowy saturacji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F7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0-100% z rozdzielczością 1%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F8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F9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77427A6D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FA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FB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Zakres pomiarowy częstości tętna z krzywej </w:t>
            </w:r>
            <w:proofErr w:type="spellStart"/>
            <w:r>
              <w:rPr>
                <w:rFonts w:ascii="Cambria" w:eastAsia="Cambria" w:hAnsi="Cambria" w:cs="Cambria"/>
              </w:rPr>
              <w:t>pletyzmograficznej</w:t>
            </w:r>
            <w:proofErr w:type="spellEnd"/>
            <w:r>
              <w:rPr>
                <w:rFonts w:ascii="Cambria" w:eastAsia="Cambria" w:hAnsi="Cambria" w:cs="Cambria"/>
              </w:rPr>
              <w:t xml:space="preserve"> (</w:t>
            </w:r>
            <w:proofErr w:type="spellStart"/>
            <w:r>
              <w:rPr>
                <w:rFonts w:ascii="Cambria" w:eastAsia="Cambria" w:hAnsi="Cambria" w:cs="Cambria"/>
              </w:rPr>
              <w:t>SpO</w:t>
            </w:r>
            <w:proofErr w:type="spellEnd"/>
            <w:r>
              <w:rPr>
                <w:rFonts w:ascii="Cambria" w:eastAsia="Cambria" w:hAnsi="Cambria" w:cs="Cambria"/>
              </w:rPr>
              <w:t>₂).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FC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 xml:space="preserve">30-300 uderzeń na minutę z rozdzielczością 1 uderzenie na minutę 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FD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FE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4C5FAA0C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FF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100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Wyświetlanie wartości saturacji oraz krzywej </w:t>
            </w:r>
            <w:proofErr w:type="spellStart"/>
            <w:r>
              <w:rPr>
                <w:rFonts w:ascii="Cambria" w:eastAsia="Cambria" w:hAnsi="Cambria" w:cs="Cambria"/>
              </w:rPr>
              <w:t>pletyzmograficznej</w:t>
            </w:r>
            <w:proofErr w:type="spellEnd"/>
            <w:r>
              <w:rPr>
                <w:rFonts w:ascii="Cambria" w:eastAsia="Cambria" w:hAnsi="Cambria" w:cs="Cambria"/>
              </w:rPr>
              <w:t xml:space="preserve"> na ekranie urządzenia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01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02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03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0B07EE6D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04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105" w14:textId="5CBBFA8F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sdt>
              <w:sdtPr>
                <w:tag w:val="goog_rdk_2"/>
                <w:id w:val="313266818"/>
              </w:sdtPr>
              <w:sdtEndPr/>
              <w:sdtContent/>
            </w:sdt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5E0BC7">
              <w:rPr>
                <w:rFonts w:ascii="Cambria" w:eastAsia="Arial" w:hAnsi="Cambria" w:cs="Arial"/>
                <w:color w:val="000000"/>
              </w:rPr>
              <w:t xml:space="preserve">Możliwość pomiaru </w:t>
            </w:r>
            <w:proofErr w:type="spellStart"/>
            <w:r w:rsidRPr="005E0BC7">
              <w:rPr>
                <w:rFonts w:ascii="Cambria" w:eastAsia="Arial" w:hAnsi="Cambria" w:cs="Arial"/>
                <w:color w:val="000000"/>
              </w:rPr>
              <w:t>SpO</w:t>
            </w:r>
            <w:proofErr w:type="spellEnd"/>
            <w:r w:rsidRPr="005E0BC7">
              <w:rPr>
                <w:rFonts w:ascii="Cambria" w:eastAsia="Arial" w:hAnsi="Cambria" w:cs="Arial"/>
                <w:color w:val="000000"/>
              </w:rPr>
              <w:t xml:space="preserve">₂ z wykorzystaniem technologii zapewniającej wiarygodny pomiar w </w:t>
            </w:r>
            <w:r w:rsidRPr="005E0BC7">
              <w:rPr>
                <w:rFonts w:ascii="Cambria" w:eastAsia="Arial" w:hAnsi="Cambria" w:cs="Arial"/>
                <w:color w:val="000000"/>
              </w:rPr>
              <w:lastRenderedPageBreak/>
              <w:t>warunkach klinicznych, z zastosowaniem sensorów producenta lub kompatybilnych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06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lastRenderedPageBreak/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07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08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lastRenderedPageBreak/>
              <w:t>Tak/Nie</w:t>
            </w:r>
          </w:p>
        </w:tc>
      </w:tr>
      <w:tr w:rsidR="009B6D55" w14:paraId="4A527A94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09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10A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Pomiar ciśnienia nieinwazyjnego – NIBP 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0B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0C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0D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59355555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0E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10F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Tryby pracy: automatyczny i ręczny.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10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11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12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6E178859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13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114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Pomiar nieinwazyjny ciśnienia krwi (NIBP) metodą oscylometryczną.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15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16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17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17D6C2CF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18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119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Możliwość ustawienia pomiaru w czasie o zakresie powtarzania.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1A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co min. od 1 do 120 minut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1B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1C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24FC3812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1D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11E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Wyświetlane wartości ciśnień: 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1F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skurczowe, rozkurczowe oraz średnie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20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21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7AFFDF34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22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123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Drukarka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24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25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26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4522D7D5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27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128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Rejestrator termiczny  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29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szerokość zapisu min. 50 mm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2A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2B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64BEEFA7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2C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12D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Przycisk drukowania uruchamia i zatrzymuje wydruk paska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2E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2F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30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0BFCBB61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31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132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Możliwość wydruku opóźnionego tzn. obejmującego min. 10 sekund zapisu poprzedzającego moment uruchomienia wydruku.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33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34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35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79AD2651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36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137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Rejestrowane dane: data, czas, parametry zapisywanego sygnału EKG, parametry </w:t>
            </w:r>
            <w:r>
              <w:rPr>
                <w:rFonts w:ascii="Cambria" w:eastAsia="Cambria" w:hAnsi="Cambria" w:cs="Cambria"/>
              </w:rPr>
              <w:lastRenderedPageBreak/>
              <w:t>defibrylacji. (energia rzeczywista wyładowania – dostarczona pacjentowi).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38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lastRenderedPageBreak/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39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3A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02A3E678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3B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13C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Możliwość wydrukowania raportów min.: podsumowanie zdarzeń, trend funkcji</w:t>
            </w:r>
            <w:r>
              <w:rPr>
                <w:rFonts w:ascii="Cambria" w:eastAsia="Cambria" w:hAnsi="Cambria" w:cs="Cambria"/>
              </w:rPr>
              <w:t xml:space="preserve"> życiowych, test funkcjonalny, konfiguracja, informacje o zdarzeniu.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3D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3E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3F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64CD3294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40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141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Zintegrowane zasilanie sieciowo-akumulatorowe. Zasilacz i ładowarka akumulatorów fabrycznie wbudowane w defibrylator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42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43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44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2F1A3F52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45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146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Ładowanie akumulatorów z sieci 100-240 V AC / 50 lub 60 </w:t>
            </w:r>
            <w:proofErr w:type="spellStart"/>
            <w:r>
              <w:rPr>
                <w:rFonts w:ascii="Cambria" w:eastAsia="Cambria" w:hAnsi="Cambria" w:cs="Cambria"/>
              </w:rPr>
              <w:t>Hz</w:t>
            </w:r>
            <w:proofErr w:type="spellEnd"/>
            <w:r>
              <w:rPr>
                <w:rFonts w:ascii="Cambria" w:eastAsia="Cambria" w:hAnsi="Cambria" w:cs="Cambria"/>
              </w:rPr>
              <w:t>.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47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48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49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1CFBF852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4A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14B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Akumulatory bez efektu pamięci. Wskaźnik stanu akumulatorów na ekranie. Sygnał alarmowy (wizualny i dźwiękowy) niskiego stanu naładowania.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4C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4D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4E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097218DD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4F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150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Mechaniczna blokada zabezpieczająca przed przypadkowym wypadnięciem przewodu zasilającego.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51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52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53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79309D2A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54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155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Typ akumulatora – </w:t>
            </w:r>
            <w:proofErr w:type="spellStart"/>
            <w:r>
              <w:rPr>
                <w:rFonts w:ascii="Cambria" w:eastAsia="Cambria" w:hAnsi="Cambria" w:cs="Cambria"/>
              </w:rPr>
              <w:t>litowo</w:t>
            </w:r>
            <w:proofErr w:type="spellEnd"/>
            <w:r>
              <w:rPr>
                <w:rFonts w:ascii="Cambria" w:eastAsia="Cambria" w:hAnsi="Cambria" w:cs="Cambria"/>
              </w:rPr>
              <w:t xml:space="preserve">-jonowy lub </w:t>
            </w:r>
            <w:proofErr w:type="spellStart"/>
            <w:r>
              <w:rPr>
                <w:rFonts w:ascii="Cambria" w:eastAsia="Cambria" w:hAnsi="Cambria" w:cs="Cambria"/>
              </w:rPr>
              <w:t>litowo</w:t>
            </w:r>
            <w:proofErr w:type="spellEnd"/>
            <w:r>
              <w:rPr>
                <w:rFonts w:ascii="Cambria" w:eastAsia="Cambria" w:hAnsi="Cambria" w:cs="Cambria"/>
              </w:rPr>
              <w:t>-polimerowy, łatwo wymieniany w razie potrzeby bez udziału serwisu i bez konieczn</w:t>
            </w:r>
            <w:r>
              <w:rPr>
                <w:rFonts w:ascii="Cambria" w:eastAsia="Cambria" w:hAnsi="Cambria" w:cs="Cambria"/>
              </w:rPr>
              <w:t>ości użycia narzędzi.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56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57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58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590A4E04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59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15A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Czas pracy na akumulatorze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5B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co najmniej 2 godziny ciągłej pracy w trybie pełnego monitorowania lub możliwość wykonania łącznie co najmniej 100 wyładowań z energią 200 J w trybie pracy defibrylatora.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5C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5D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7B5FCFBC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5E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15F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Możliwość zainstalowania defibrylatora na wózku jezdnym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60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61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62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25B148CC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63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164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Uchwyt do zawieszenia na łóżku pacjenta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65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66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67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1D428A5C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68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169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Wbudowany uchwyt do przenoszenia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6A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6B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6C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1CC2B381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6D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16E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Możliwość rozbudowy o opcje EtCO2 w strumieniu bocznym lub głównym. Pomiar EtCO2, </w:t>
            </w:r>
            <w:proofErr w:type="spellStart"/>
            <w:r>
              <w:rPr>
                <w:rFonts w:ascii="Cambria" w:eastAsia="Cambria" w:hAnsi="Cambria" w:cs="Cambria"/>
              </w:rPr>
              <w:t>AwRR</w:t>
            </w:r>
            <w:proofErr w:type="spellEnd"/>
            <w:r>
              <w:rPr>
                <w:rFonts w:ascii="Cambria" w:eastAsia="Cambria" w:hAnsi="Cambria" w:cs="Cambria"/>
              </w:rPr>
              <w:t>.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6F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70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71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1B30DD65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72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173" w14:textId="2E482182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sdt>
              <w:sdtPr>
                <w:tag w:val="goog_rdk_3"/>
                <w:id w:val="733644196"/>
              </w:sdtPr>
              <w:sdtEndPr/>
              <w:sdtContent/>
            </w:sdt>
            <w:r>
              <w:rPr>
                <w:rFonts w:ascii="Cambria" w:eastAsia="Cambria" w:hAnsi="Cambria" w:cs="Cambria"/>
              </w:rPr>
              <w:t>Ciężar urządzenia do 12</w:t>
            </w:r>
            <w:r>
              <w:rPr>
                <w:rFonts w:ascii="Cambria" w:eastAsia="Cambria" w:hAnsi="Cambria" w:cs="Cambria"/>
              </w:rPr>
              <w:t xml:space="preserve"> kg z elektrodami zewnętrznymi i akumulatorem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74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75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76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3CAA2DDB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77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178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Automatyczny test sprawności defibrylatora z sygnalizacją dźwiękową i wizualną </w:t>
            </w:r>
            <w:bookmarkStart w:id="3" w:name="_GoBack"/>
            <w:bookmarkEnd w:id="3"/>
            <w:r>
              <w:rPr>
                <w:rFonts w:ascii="Cambria" w:eastAsia="Cambria" w:hAnsi="Cambria" w:cs="Cambria"/>
              </w:rPr>
              <w:t>ewentualnego błędu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79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7A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7B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67ADECF1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7C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17D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Polska wersja językowa – komunikaty ekranowe i głosowe, dokumentacja, opisy elementów sterujących.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7E" w14:textId="77777777" w:rsidR="009B6D55" w:rsidRDefault="005E0BC7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7F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80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1667D735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81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182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Paszport techniczny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83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 xml:space="preserve">Wymagany wraz z dostawą urządzenia 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84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85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28B7D72F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86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187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Odporność i szczelność: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88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– Stopień ochrony obudowy: co najmniej </w:t>
            </w:r>
            <w:r>
              <w:rPr>
                <w:rFonts w:ascii="Cambria" w:eastAsia="Cambria" w:hAnsi="Cambria" w:cs="Cambria"/>
                <w:b/>
                <w:bCs/>
              </w:rPr>
              <w:t>IP44</w:t>
            </w:r>
            <w:r>
              <w:rPr>
                <w:rFonts w:ascii="Cambria" w:eastAsia="Cambria" w:hAnsi="Cambria" w:cs="Cambria"/>
              </w:rPr>
              <w:t>, preferowane IP55 lub wyższe.</w:t>
            </w:r>
            <w:r>
              <w:rPr>
                <w:rFonts w:ascii="Cambria" w:eastAsia="Cambria" w:hAnsi="Cambria" w:cs="Cambria"/>
              </w:rPr>
              <w:br/>
              <w:t xml:space="preserve">– Odporność na upadek z wysokości co najmniej </w:t>
            </w:r>
            <w:r>
              <w:rPr>
                <w:rFonts w:ascii="Cambria" w:eastAsia="Cambria" w:hAnsi="Cambria" w:cs="Cambria"/>
                <w:b/>
                <w:bCs/>
              </w:rPr>
              <w:t>75 cm</w:t>
            </w:r>
            <w:r>
              <w:rPr>
                <w:rFonts w:ascii="Cambria" w:eastAsia="Cambria" w:hAnsi="Cambria" w:cs="Cambria"/>
              </w:rPr>
              <w:t xml:space="preserve"> na każdą krawędź i róg.</w:t>
            </w:r>
            <w:r>
              <w:rPr>
                <w:rFonts w:ascii="Cambria" w:eastAsia="Cambria" w:hAnsi="Cambria" w:cs="Cambria"/>
              </w:rPr>
              <w:br/>
              <w:t xml:space="preserve">– Odporność na wstrząsy i wibracje zgodnie z </w:t>
            </w:r>
            <w:r>
              <w:rPr>
                <w:rFonts w:ascii="Cambria" w:eastAsia="Cambria" w:hAnsi="Cambria" w:cs="Cambria"/>
                <w:b/>
                <w:bCs/>
              </w:rPr>
              <w:t>EN 1789</w:t>
            </w:r>
            <w:r>
              <w:rPr>
                <w:rFonts w:ascii="Cambria" w:eastAsia="Cambria" w:hAnsi="Cambria" w:cs="Cambria"/>
              </w:rPr>
              <w:t xml:space="preserve"> (sprzęt medyczny w ambulansach) lub normą równoważną.</w:t>
            </w:r>
          </w:p>
          <w:p w14:paraId="00000189" w14:textId="77777777" w:rsidR="009B6D55" w:rsidRDefault="009B6D55">
            <w:pPr>
              <w:spacing w:line="27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8A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8B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2FC6F221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8C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18D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Normy bezpieczeństwa i EMC: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8E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Zgodność z normami </w:t>
            </w:r>
            <w:r>
              <w:rPr>
                <w:rFonts w:ascii="Cambria" w:eastAsia="Cambria" w:hAnsi="Cambria" w:cs="Cambria"/>
                <w:b/>
                <w:bCs/>
              </w:rPr>
              <w:t>IEC/EN 60601-1</w:t>
            </w:r>
            <w:r>
              <w:rPr>
                <w:rFonts w:ascii="Cambria" w:eastAsia="Cambria" w:hAnsi="Cambria" w:cs="Cambria"/>
              </w:rPr>
              <w:t xml:space="preserve">, </w:t>
            </w:r>
            <w:r>
              <w:rPr>
                <w:rFonts w:ascii="Cambria" w:eastAsia="Cambria" w:hAnsi="Cambria" w:cs="Cambria"/>
                <w:b/>
                <w:bCs/>
              </w:rPr>
              <w:t>IEC/EN 60601-1-2</w:t>
            </w:r>
            <w:r>
              <w:rPr>
                <w:rFonts w:ascii="Cambria" w:eastAsia="Cambria" w:hAnsi="Cambria" w:cs="Cambria"/>
              </w:rPr>
              <w:t xml:space="preserve">, </w:t>
            </w:r>
            <w:r>
              <w:rPr>
                <w:rFonts w:ascii="Cambria" w:eastAsia="Cambria" w:hAnsi="Cambria" w:cs="Cambria"/>
                <w:b/>
                <w:bCs/>
              </w:rPr>
              <w:t>IEC/EN 60601-2-4</w:t>
            </w:r>
            <w:r>
              <w:rPr>
                <w:rFonts w:ascii="Cambria" w:eastAsia="Cambria" w:hAnsi="Cambria" w:cs="Cambria"/>
              </w:rPr>
              <w:t xml:space="preserve"> lub równoważnymi dotyczącymi defibrylatorów medycznych.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8F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90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7E439D79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91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192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Warunki środowiskowe: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93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– Temperatura pracy: </w:t>
            </w:r>
            <w:r>
              <w:rPr>
                <w:rFonts w:ascii="Cambria" w:eastAsia="Cambria" w:hAnsi="Cambria" w:cs="Cambria"/>
                <w:b/>
                <w:bCs/>
              </w:rPr>
              <w:t>0–45°C</w:t>
            </w:r>
            <w:r>
              <w:rPr>
                <w:rFonts w:ascii="Cambria" w:eastAsia="Cambria" w:hAnsi="Cambria" w:cs="Cambria"/>
              </w:rPr>
              <w:t>.</w:t>
            </w:r>
            <w:r>
              <w:rPr>
                <w:rFonts w:ascii="Cambria" w:eastAsia="Cambria" w:hAnsi="Cambria" w:cs="Cambria"/>
              </w:rPr>
              <w:br/>
              <w:t xml:space="preserve">– Wilgotność: </w:t>
            </w:r>
            <w:r>
              <w:rPr>
                <w:rFonts w:ascii="Cambria" w:eastAsia="Cambria" w:hAnsi="Cambria" w:cs="Cambria"/>
                <w:b/>
                <w:bCs/>
              </w:rPr>
              <w:t>10–95%</w:t>
            </w:r>
            <w:r>
              <w:rPr>
                <w:rFonts w:ascii="Cambria" w:eastAsia="Cambria" w:hAnsi="Cambria" w:cs="Cambria"/>
              </w:rPr>
              <w:t xml:space="preserve"> bez kondensacji.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94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95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02FD21B9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96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197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Wyposażenie defibrylatora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98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-</w:t>
            </w:r>
            <w:r>
              <w:rPr>
                <w:rFonts w:ascii="Cambria" w:eastAsia="Cambria" w:hAnsi="Cambria" w:cs="Cambria"/>
                <w:b/>
                <w:bCs/>
              </w:rPr>
              <w:t xml:space="preserve"> </w:t>
            </w:r>
            <w:r>
              <w:rPr>
                <w:rFonts w:ascii="Cambria" w:eastAsia="Cambria" w:hAnsi="Cambria" w:cs="Cambria"/>
              </w:rPr>
              <w:t>Łyżki zewnętrzne</w:t>
            </w:r>
          </w:p>
          <w:p w14:paraId="00000199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- Elektrody wielofunkcyjne min. 2 komplety</w:t>
            </w:r>
          </w:p>
          <w:p w14:paraId="0000019A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lastRenderedPageBreak/>
              <w:t xml:space="preserve">- Przewód EKG </w:t>
            </w:r>
          </w:p>
          <w:p w14:paraId="0000019B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- Mankiety NIBP – pacjent dorosły i pediatryczny</w:t>
            </w:r>
            <w:r>
              <w:rPr>
                <w:rFonts w:ascii="Cambria" w:eastAsia="Cambria" w:hAnsi="Cambria" w:cs="Cambria"/>
              </w:rPr>
              <w:br/>
              <w:t>- Wąż NIBP kompatybilny</w:t>
            </w:r>
          </w:p>
          <w:p w14:paraId="0000019C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- Czujnik </w:t>
            </w:r>
            <w:proofErr w:type="spellStart"/>
            <w:r>
              <w:rPr>
                <w:rFonts w:ascii="Cambria" w:eastAsia="Cambria" w:hAnsi="Cambria" w:cs="Cambria"/>
              </w:rPr>
              <w:t>SpO</w:t>
            </w:r>
            <w:proofErr w:type="spellEnd"/>
            <w:r>
              <w:rPr>
                <w:rFonts w:ascii="Cambria" w:eastAsia="Cambria" w:hAnsi="Cambria" w:cs="Cambria"/>
              </w:rPr>
              <w:t>₂</w:t>
            </w:r>
          </w:p>
          <w:p w14:paraId="0000019D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- Moduł </w:t>
            </w:r>
            <w:proofErr w:type="spellStart"/>
            <w:r>
              <w:rPr>
                <w:rFonts w:ascii="Cambria" w:eastAsia="Cambria" w:hAnsi="Cambria" w:cs="Cambria"/>
              </w:rPr>
              <w:t>EtCO</w:t>
            </w:r>
            <w:proofErr w:type="spellEnd"/>
            <w:r>
              <w:rPr>
                <w:rFonts w:ascii="Cambria" w:eastAsia="Cambria" w:hAnsi="Cambria" w:cs="Cambria"/>
              </w:rPr>
              <w:t xml:space="preserve">₂  Linie oddechowe do </w:t>
            </w:r>
            <w:proofErr w:type="spellStart"/>
            <w:r>
              <w:rPr>
                <w:rFonts w:ascii="Cambria" w:eastAsia="Cambria" w:hAnsi="Cambria" w:cs="Cambria"/>
              </w:rPr>
              <w:t>EtCO</w:t>
            </w:r>
            <w:proofErr w:type="spellEnd"/>
            <w:r>
              <w:rPr>
                <w:rFonts w:ascii="Cambria" w:eastAsia="Cambria" w:hAnsi="Cambria" w:cs="Cambria"/>
              </w:rPr>
              <w:t>₂ – min. 2 szt.</w:t>
            </w:r>
          </w:p>
          <w:p w14:paraId="0000019E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- minimum 2 akumulatory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9F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lastRenderedPageBreak/>
              <w:t>……………………………*</w:t>
            </w:r>
          </w:p>
          <w:p w14:paraId="000001A0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lastRenderedPageBreak/>
              <w:t>Tak/Nie</w:t>
            </w:r>
          </w:p>
        </w:tc>
      </w:tr>
      <w:tr w:rsidR="009B6D55" w14:paraId="440365F0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A1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1A2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Oferowany sprzęt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A3" w14:textId="77777777" w:rsidR="009B6D55" w:rsidRDefault="005E0BC7">
            <w:pPr>
              <w:spacing w:line="276" w:lineRule="auto"/>
              <w:ind w:left="113" w:hanging="113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oferowany sprzęt stanowiący przedmiot zamówienia jest:</w:t>
            </w:r>
          </w:p>
          <w:p w14:paraId="000001A4" w14:textId="77777777" w:rsidR="009B6D55" w:rsidRDefault="005E0BC7">
            <w:pPr>
              <w:spacing w:line="276" w:lineRule="auto"/>
              <w:ind w:left="113" w:hanging="113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a)</w:t>
            </w:r>
            <w:r>
              <w:rPr>
                <w:rFonts w:ascii="Cambria" w:eastAsia="Cambria" w:hAnsi="Cambria" w:cs="Cambria"/>
              </w:rPr>
              <w:tab/>
              <w:t>fabrycznie nowy i należytej jakości;</w:t>
            </w:r>
          </w:p>
          <w:p w14:paraId="000001A5" w14:textId="77777777" w:rsidR="009B6D55" w:rsidRDefault="005E0BC7">
            <w:pPr>
              <w:spacing w:line="276" w:lineRule="auto"/>
              <w:ind w:left="113" w:hanging="113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b)</w:t>
            </w:r>
            <w:r>
              <w:rPr>
                <w:rFonts w:ascii="Cambria" w:eastAsia="Cambria" w:hAnsi="Cambria" w:cs="Cambria"/>
              </w:rPr>
              <w:tab/>
              <w:t>kompletny i przeznaczony do zastosowania zgodnie z przedstawionym celem;</w:t>
            </w:r>
          </w:p>
          <w:p w14:paraId="000001A6" w14:textId="77777777" w:rsidR="009B6D55" w:rsidRDefault="005E0BC7">
            <w:pPr>
              <w:spacing w:line="276" w:lineRule="auto"/>
              <w:ind w:left="113" w:hanging="113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c) </w:t>
            </w:r>
            <w:r>
              <w:rPr>
                <w:rFonts w:ascii="Cambria" w:eastAsia="Cambria" w:hAnsi="Cambria" w:cs="Cambria"/>
              </w:rPr>
              <w:tab/>
            </w:r>
            <w:r>
              <w:rPr>
                <w:rFonts w:ascii="Cambria" w:eastAsia="Cambria" w:hAnsi="Cambria" w:cs="Cambria"/>
              </w:rPr>
              <w:t>nieużywany do prezentacji oraz oryginalnie zapakowany w sposób zabezpieczający przed przypadkowym uszkodzeniem,</w:t>
            </w:r>
          </w:p>
          <w:p w14:paraId="000001A7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d)    wyposażony we wszelkie parametry techniczne oraz funkcje niezbędne do korzystania zgodnie z przeznaczeniem.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A8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A9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9B6D55" w14:paraId="516A76B7" w14:textId="77777777">
        <w:trPr>
          <w:gridAfter w:val="1"/>
          <w:wAfter w:w="11" w:type="dxa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AA" w14:textId="77777777" w:rsidR="009B6D55" w:rsidRDefault="009B6D55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81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1AB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Deklara</w:t>
            </w:r>
            <w:r>
              <w:rPr>
                <w:rFonts w:ascii="Cambria" w:eastAsia="Cambria" w:hAnsi="Cambria" w:cs="Cambria"/>
              </w:rPr>
              <w:t xml:space="preserve">cja zgodności 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AC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- deklaracja zgodności w rozumieniu ustawy z dnia 13 kwietnia 2016 r. o systemach oceny zgodności i nadzoru rynku (</w:t>
            </w:r>
            <w:proofErr w:type="spellStart"/>
            <w:r>
              <w:rPr>
                <w:rFonts w:ascii="Cambria" w:eastAsia="Cambria" w:hAnsi="Cambria" w:cs="Cambria"/>
              </w:rPr>
              <w:t>t.j</w:t>
            </w:r>
            <w:proofErr w:type="spellEnd"/>
            <w:r>
              <w:rPr>
                <w:rFonts w:ascii="Cambria" w:eastAsia="Cambria" w:hAnsi="Cambria" w:cs="Cambria"/>
              </w:rPr>
              <w:t>. Dz. U. z 2025 r., poz. 568 ze zm.)</w:t>
            </w:r>
          </w:p>
          <w:p w14:paraId="000001AD" w14:textId="77777777" w:rsidR="009B6D55" w:rsidRDefault="009B6D55">
            <w:pPr>
              <w:spacing w:line="276" w:lineRule="auto"/>
              <w:rPr>
                <w:rFonts w:ascii="Cambria" w:eastAsia="Cambria" w:hAnsi="Cambria" w:cs="Cambria"/>
              </w:rPr>
            </w:pPr>
          </w:p>
          <w:p w14:paraId="000001AE" w14:textId="77777777" w:rsidR="009B6D55" w:rsidRDefault="005E0BC7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- wymagany dokument przy dostawie zgodnie z zapisami Projektu umowy.</w:t>
            </w:r>
          </w:p>
        </w:tc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AF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B0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</w:tbl>
    <w:p w14:paraId="000001B1" w14:textId="77777777" w:rsidR="009B6D55" w:rsidRDefault="009B6D55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Cambria" w:eastAsia="Cambria" w:hAnsi="Cambria" w:cs="Cambria"/>
        </w:rPr>
      </w:pPr>
    </w:p>
    <w:tbl>
      <w:tblPr>
        <w:tblStyle w:val="a1"/>
        <w:tblW w:w="14596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93"/>
        <w:gridCol w:w="3260"/>
        <w:gridCol w:w="1412"/>
        <w:gridCol w:w="5109"/>
        <w:gridCol w:w="1417"/>
        <w:gridCol w:w="2405"/>
      </w:tblGrid>
      <w:tr w:rsidR="009B6D55" w14:paraId="7C5922BE" w14:textId="77777777">
        <w:trPr>
          <w:cantSplit/>
          <w:jc w:val="center"/>
        </w:trPr>
        <w:tc>
          <w:tcPr>
            <w:tcW w:w="14596" w:type="dxa"/>
            <w:gridSpan w:val="6"/>
            <w:shd w:val="clear" w:color="auto" w:fill="D1D1D1"/>
            <w:tcMar>
              <w:left w:w="70" w:type="dxa"/>
            </w:tcMar>
            <w:vAlign w:val="center"/>
          </w:tcPr>
          <w:p w14:paraId="000001B2" w14:textId="77777777" w:rsidR="009B6D55" w:rsidRDefault="005E0BC7">
            <w:pPr>
              <w:keepNext/>
              <w:keepLines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Aspekty środowiskowe </w:t>
            </w:r>
          </w:p>
        </w:tc>
      </w:tr>
      <w:tr w:rsidR="009B6D55" w14:paraId="0296D22E" w14:textId="77777777">
        <w:trPr>
          <w:cantSplit/>
          <w:jc w:val="center"/>
        </w:trPr>
        <w:tc>
          <w:tcPr>
            <w:tcW w:w="993" w:type="dxa"/>
            <w:shd w:val="clear" w:color="auto" w:fill="FFFFFF"/>
            <w:tcMar>
              <w:left w:w="70" w:type="dxa"/>
            </w:tcMar>
          </w:tcPr>
          <w:p w14:paraId="000001B8" w14:textId="77777777" w:rsidR="009B6D55" w:rsidRDefault="005E0BC7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Lp.</w:t>
            </w:r>
          </w:p>
        </w:tc>
        <w:tc>
          <w:tcPr>
            <w:tcW w:w="4672" w:type="dxa"/>
            <w:gridSpan w:val="2"/>
            <w:shd w:val="clear" w:color="auto" w:fill="auto"/>
            <w:tcMar>
              <w:left w:w="70" w:type="dxa"/>
            </w:tcMar>
          </w:tcPr>
          <w:p w14:paraId="000001B9" w14:textId="77777777" w:rsidR="009B6D55" w:rsidRDefault="005E0BC7">
            <w:pPr>
              <w:keepNext/>
              <w:keepLines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Opis parametru</w:t>
            </w:r>
          </w:p>
        </w:tc>
        <w:tc>
          <w:tcPr>
            <w:tcW w:w="5109" w:type="dxa"/>
            <w:shd w:val="clear" w:color="auto" w:fill="auto"/>
            <w:tcMar>
              <w:left w:w="70" w:type="dxa"/>
            </w:tcMar>
          </w:tcPr>
          <w:p w14:paraId="000001BB" w14:textId="77777777" w:rsidR="009B6D55" w:rsidRDefault="005E0BC7">
            <w:pPr>
              <w:keepNext/>
              <w:keepLines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Parametry </w:t>
            </w:r>
          </w:p>
        </w:tc>
        <w:tc>
          <w:tcPr>
            <w:tcW w:w="3822" w:type="dxa"/>
            <w:gridSpan w:val="2"/>
            <w:shd w:val="clear" w:color="auto" w:fill="auto"/>
          </w:tcPr>
          <w:p w14:paraId="000001BC" w14:textId="77777777" w:rsidR="009B6D55" w:rsidRDefault="005E0BC7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Parametr oferowany – wypełnia Wykonawca*</w:t>
            </w:r>
          </w:p>
        </w:tc>
      </w:tr>
      <w:tr w:rsidR="009B6D55" w14:paraId="6F09EBA0" w14:textId="77777777">
        <w:trPr>
          <w:cantSplit/>
          <w:jc w:val="center"/>
        </w:trPr>
        <w:tc>
          <w:tcPr>
            <w:tcW w:w="993" w:type="dxa"/>
            <w:shd w:val="clear" w:color="auto" w:fill="FFFFFF"/>
            <w:tcMar>
              <w:left w:w="70" w:type="dxa"/>
            </w:tcMar>
            <w:vAlign w:val="center"/>
          </w:tcPr>
          <w:p w14:paraId="000001BE" w14:textId="77777777" w:rsidR="009B6D55" w:rsidRDefault="005E0BC7">
            <w:pPr>
              <w:rPr>
                <w:rFonts w:ascii="Cambria" w:eastAsia="Cambria" w:hAnsi="Cambria" w:cs="Cambria"/>
                <w:b/>
                <w:bCs/>
              </w:rPr>
            </w:pPr>
            <w:bookmarkStart w:id="4" w:name="_heading=h.uso0whqibzc3" w:colFirst="0" w:colLast="0"/>
            <w:bookmarkEnd w:id="4"/>
            <w:r>
              <w:rPr>
                <w:rFonts w:ascii="Cambria" w:eastAsia="Cambria" w:hAnsi="Cambria" w:cs="Cambria"/>
              </w:rPr>
              <w:lastRenderedPageBreak/>
              <w:t>1.</w:t>
            </w:r>
          </w:p>
        </w:tc>
        <w:tc>
          <w:tcPr>
            <w:tcW w:w="4672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</w:tcMar>
          </w:tcPr>
          <w:p w14:paraId="000001BF" w14:textId="77777777" w:rsidR="009B6D55" w:rsidRDefault="005E0B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right="-109"/>
              <w:rPr>
                <w:rFonts w:ascii="Cambria" w:eastAsia="Cambria" w:hAnsi="Cambria" w:cs="Cambria"/>
                <w:b/>
                <w:bCs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 xml:space="preserve">Stosowanie systemu zarządzania środowiskowego przez producenta sprzętu </w:t>
            </w:r>
            <w:r>
              <w:rPr>
                <w:rFonts w:ascii="Cambria" w:eastAsia="Cambria" w:hAnsi="Cambria" w:cs="Cambria"/>
                <w:b/>
                <w:bCs/>
                <w:color w:val="000000"/>
              </w:rPr>
              <w:t>w procesie produkcji oferowanego sprzętu.</w:t>
            </w:r>
          </w:p>
          <w:p w14:paraId="000001C0" w14:textId="77777777" w:rsidR="009B6D55" w:rsidRDefault="005E0B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right="-109"/>
              <w:rPr>
                <w:rFonts w:ascii="Cambria" w:eastAsia="Cambria" w:hAnsi="Cambria" w:cs="Cambria"/>
                <w:i/>
                <w:iCs/>
                <w:color w:val="FF0000"/>
              </w:rPr>
            </w:pPr>
            <w:r>
              <w:rPr>
                <w:rFonts w:ascii="Cambria" w:eastAsia="Cambria" w:hAnsi="Cambria" w:cs="Cambria"/>
                <w:color w:val="000000"/>
              </w:rPr>
              <w:t>W ramach kryterium „Parametry jakościowe” Zamawiający dokona oceny ofert w tym zakresie. Kryterium opisane w Rozdziale XIV SWZ (OPIS KRYTERIÓW I SPOSÓB OCENY OFERT).</w:t>
            </w:r>
          </w:p>
        </w:tc>
        <w:tc>
          <w:tcPr>
            <w:tcW w:w="5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</w:tcMar>
          </w:tcPr>
          <w:p w14:paraId="000001C2" w14:textId="77777777" w:rsidR="009B6D55" w:rsidRDefault="005E0BC7">
            <w:pPr>
              <w:spacing w:after="12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parametr punktowany nie jest obligatoryjny do spełnienia</w:t>
            </w:r>
          </w:p>
          <w:p w14:paraId="000001C3" w14:textId="77777777" w:rsidR="009B6D55" w:rsidRDefault="005E0BC7">
            <w:pPr>
              <w:spacing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TAK, spełnia -  5 pkt. </w:t>
            </w:r>
          </w:p>
          <w:p w14:paraId="000001C4" w14:textId="77777777" w:rsidR="009B6D55" w:rsidRDefault="005E0BC7">
            <w:pPr>
              <w:spacing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NIE, nie </w:t>
            </w:r>
            <w:r>
              <w:rPr>
                <w:rFonts w:ascii="Cambria" w:eastAsia="Cambria" w:hAnsi="Cambria" w:cs="Cambria"/>
              </w:rPr>
              <w:t xml:space="preserve">spełnia -  0 pkt. </w:t>
            </w:r>
          </w:p>
          <w:p w14:paraId="000001C5" w14:textId="77777777" w:rsidR="009B6D55" w:rsidRDefault="005E0BC7">
            <w:pPr>
              <w:spacing w:after="12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Kryterium oceny ofert - Parametry jakościowe</w:t>
            </w:r>
          </w:p>
          <w:p w14:paraId="000001C6" w14:textId="77777777" w:rsidR="009B6D55" w:rsidRDefault="005E0BC7">
            <w:pPr>
              <w:spacing w:after="12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– do potwierdzenia przedmiotowym środkiem dowodowym zgodnie z Rozdz. VIII § 2 poz. b SWZ.</w:t>
            </w:r>
          </w:p>
          <w:p w14:paraId="000001C7" w14:textId="77777777" w:rsidR="009B6D55" w:rsidRDefault="009B6D55">
            <w:pPr>
              <w:spacing w:after="120"/>
              <w:jc w:val="center"/>
              <w:rPr>
                <w:rFonts w:ascii="Cambria" w:eastAsia="Cambria" w:hAnsi="Cambria" w:cs="Cambria"/>
                <w:b/>
                <w:bCs/>
              </w:rPr>
            </w:pPr>
          </w:p>
        </w:tc>
        <w:tc>
          <w:tcPr>
            <w:tcW w:w="3822" w:type="dxa"/>
            <w:gridSpan w:val="2"/>
            <w:shd w:val="clear" w:color="auto" w:fill="auto"/>
          </w:tcPr>
          <w:p w14:paraId="000001C8" w14:textId="77777777" w:rsidR="009B6D55" w:rsidRDefault="005E0BC7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Należy podać: </w:t>
            </w:r>
          </w:p>
          <w:p w14:paraId="000001C9" w14:textId="77777777" w:rsidR="009B6D55" w:rsidRDefault="005E0BC7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…………………………….</w:t>
            </w:r>
          </w:p>
          <w:p w14:paraId="000001CA" w14:textId="77777777" w:rsidR="009B6D55" w:rsidRDefault="005E0BC7">
            <w:pPr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 xml:space="preserve">TAK, spełnia   </w:t>
            </w:r>
          </w:p>
          <w:p w14:paraId="000001CB" w14:textId="77777777" w:rsidR="009B6D55" w:rsidRDefault="005E0BC7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i/>
                <w:iCs/>
              </w:rPr>
              <w:t>NIE, nie spełnia</w:t>
            </w:r>
          </w:p>
        </w:tc>
      </w:tr>
      <w:tr w:rsidR="009B6D55" w14:paraId="6AA14CD0" w14:textId="77777777">
        <w:trPr>
          <w:cantSplit/>
          <w:jc w:val="center"/>
        </w:trPr>
        <w:tc>
          <w:tcPr>
            <w:tcW w:w="993" w:type="dxa"/>
            <w:shd w:val="clear" w:color="auto" w:fill="FFFFFF"/>
            <w:tcMar>
              <w:left w:w="70" w:type="dxa"/>
            </w:tcMar>
            <w:vAlign w:val="center"/>
          </w:tcPr>
          <w:p w14:paraId="000001CD" w14:textId="77777777" w:rsidR="009B6D55" w:rsidRDefault="005E0BC7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2.</w:t>
            </w:r>
          </w:p>
        </w:tc>
        <w:tc>
          <w:tcPr>
            <w:tcW w:w="4672" w:type="dxa"/>
            <w:gridSpan w:val="2"/>
            <w:shd w:val="clear" w:color="auto" w:fill="auto"/>
            <w:tcMar>
              <w:left w:w="70" w:type="dxa"/>
            </w:tcMar>
          </w:tcPr>
          <w:p w14:paraId="000001CE" w14:textId="77777777" w:rsidR="009B6D55" w:rsidRDefault="005E0BC7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Instrukcja obsługi zaoferowanego sprzętu </w:t>
            </w:r>
          </w:p>
        </w:tc>
        <w:tc>
          <w:tcPr>
            <w:tcW w:w="5109" w:type="dxa"/>
            <w:shd w:val="clear" w:color="auto" w:fill="auto"/>
            <w:tcMar>
              <w:left w:w="70" w:type="dxa"/>
            </w:tcMar>
          </w:tcPr>
          <w:p w14:paraId="000001D0" w14:textId="77777777" w:rsidR="009B6D55" w:rsidRDefault="005E0BC7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w wersji elektronicznej</w:t>
            </w:r>
            <w:r>
              <w:rPr>
                <w:rFonts w:ascii="Cambria" w:eastAsia="Cambria" w:hAnsi="Cambria" w:cs="Cambria"/>
              </w:rPr>
              <w:t xml:space="preserve"> w języku polskim- przy dostawie sprzętu</w:t>
            </w:r>
          </w:p>
        </w:tc>
        <w:tc>
          <w:tcPr>
            <w:tcW w:w="3822" w:type="dxa"/>
            <w:gridSpan w:val="2"/>
            <w:shd w:val="clear" w:color="auto" w:fill="auto"/>
          </w:tcPr>
          <w:p w14:paraId="000001D1" w14:textId="77777777" w:rsidR="009B6D55" w:rsidRDefault="005E0BC7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1D2" w14:textId="77777777" w:rsidR="009B6D55" w:rsidRDefault="005E0BC7">
            <w:pPr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  <w:p w14:paraId="000001D3" w14:textId="77777777" w:rsidR="009B6D55" w:rsidRDefault="009B6D55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</w:p>
        </w:tc>
      </w:tr>
      <w:tr w:rsidR="009B6D55" w14:paraId="490CC9DD" w14:textId="77777777">
        <w:trPr>
          <w:cantSplit/>
          <w:jc w:val="center"/>
        </w:trPr>
        <w:tc>
          <w:tcPr>
            <w:tcW w:w="14596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00001D5" w14:textId="77777777" w:rsidR="009B6D55" w:rsidRDefault="005E0BC7">
            <w:pPr>
              <w:keepLines/>
              <w:widowControl w:val="0"/>
              <w:spacing w:before="120" w:after="120"/>
              <w:ind w:left="-217" w:firstLine="217"/>
              <w:jc w:val="center"/>
              <w:rPr>
                <w:rFonts w:ascii="Cambria" w:eastAsia="Cambria" w:hAnsi="Cambria" w:cs="Cambria"/>
                <w:b/>
                <w:bCs/>
                <w:color w:val="000000"/>
                <w:highlight w:val="cyan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</w:rPr>
              <w:t>Oświadczenia Wykonawcy potwierdzające zgodność z zasadą DNSH</w:t>
            </w:r>
          </w:p>
        </w:tc>
      </w:tr>
      <w:tr w:rsidR="009B6D55" w14:paraId="0AA8F842" w14:textId="77777777">
        <w:trPr>
          <w:cantSplit/>
          <w:jc w:val="center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left w:w="70" w:type="dxa"/>
              <w:right w:w="70" w:type="dxa"/>
            </w:tcMar>
            <w:vAlign w:val="center"/>
          </w:tcPr>
          <w:p w14:paraId="000001DB" w14:textId="77777777" w:rsidR="009B6D55" w:rsidRDefault="005E0BC7">
            <w:pPr>
              <w:keepLines/>
              <w:widowControl w:val="0"/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lastRenderedPageBreak/>
              <w:t>1.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70" w:type="dxa"/>
              <w:right w:w="70" w:type="dxa"/>
            </w:tcMar>
          </w:tcPr>
          <w:p w14:paraId="000001DC" w14:textId="77777777" w:rsidR="009B6D55" w:rsidRDefault="005E0BC7">
            <w:pPr>
              <w:keepLines/>
              <w:widowControl w:val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Wykonawca oświadcza, że</w:t>
            </w:r>
          </w:p>
        </w:tc>
        <w:tc>
          <w:tcPr>
            <w:tcW w:w="79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70" w:type="dxa"/>
              <w:right w:w="70" w:type="dxa"/>
            </w:tcMar>
          </w:tcPr>
          <w:p w14:paraId="000001DD" w14:textId="77777777" w:rsidR="009B6D55" w:rsidRDefault="005E0BC7">
            <w:pPr>
              <w:keepLines/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79" w:firstLine="281"/>
              <w:jc w:val="both"/>
              <w:rPr>
                <w:rFonts w:ascii="Cambria" w:eastAsia="Cambria" w:hAnsi="Cambria" w:cs="Cambria"/>
                <w:b/>
                <w:bCs/>
                <w:color w:val="00000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</w:rPr>
              <w:t xml:space="preserve">realizacja zamówienia odbywać się będzie bez wyrządzania poważnych szkód (jest zgodna z zasadą DNSH „do no </w:t>
            </w:r>
            <w:proofErr w:type="spellStart"/>
            <w:r>
              <w:rPr>
                <w:rFonts w:ascii="Cambria" w:eastAsia="Cambria" w:hAnsi="Cambria" w:cs="Cambria"/>
                <w:b/>
                <w:bCs/>
                <w:color w:val="000000"/>
              </w:rPr>
              <w:t>significant</w:t>
            </w:r>
            <w:proofErr w:type="spellEnd"/>
            <w:r>
              <w:rPr>
                <w:rFonts w:ascii="Cambria" w:eastAsia="Cambria" w:hAnsi="Cambria" w:cs="Cambria"/>
                <w:b/>
                <w:bCs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  <w:color w:val="000000"/>
              </w:rPr>
              <w:t>harm</w:t>
            </w:r>
            <w:proofErr w:type="spellEnd"/>
            <w:r>
              <w:rPr>
                <w:rFonts w:ascii="Cambria" w:eastAsia="Cambria" w:hAnsi="Cambria" w:cs="Cambria"/>
                <w:b/>
                <w:bCs/>
                <w:color w:val="000000"/>
              </w:rPr>
              <w:t>”, czyli „nie czyń poważnych szkód”) dla żadnego z celów środowiskowych określonych w art. 9 zgodnie z art. 17 rozporządzenia Parlame</w:t>
            </w:r>
            <w:r>
              <w:rPr>
                <w:rFonts w:ascii="Cambria" w:eastAsia="Cambria" w:hAnsi="Cambria" w:cs="Cambria"/>
                <w:b/>
                <w:bCs/>
                <w:color w:val="000000"/>
              </w:rPr>
              <w:t xml:space="preserve">ntu Europejskiego i Rady (UE) 2020/852 z dnia 18 czerwca 2020 r. w sprawie ustanowienia ram ułatwiających zrównoważone inwestycje, zmieniające rozporządzenie (UE) 2019/2088.      </w:t>
            </w:r>
          </w:p>
          <w:p w14:paraId="000001DE" w14:textId="77777777" w:rsidR="009B6D55" w:rsidRDefault="005E0BC7">
            <w:pPr>
              <w:keepLines/>
              <w:widowControl w:val="0"/>
              <w:jc w:val="both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Potwierdzeniem zachowania zasady DNSH, jest fakt, że realizacja zamówienia, </w:t>
            </w:r>
            <w:r>
              <w:rPr>
                <w:rFonts w:ascii="Cambria" w:eastAsia="Cambria" w:hAnsi="Cambria" w:cs="Cambria"/>
              </w:rPr>
              <w:t>z uwzględnieniem cyklu życia produktów dostarczanych i świadczonych usług (szczególnie z uwzględnieniem wytwarzania, użytkowania i zakończenia cyklu życia tych produktów i usług) - nie wyrządza poważnych szkód:</w:t>
            </w:r>
          </w:p>
          <w:p w14:paraId="000001DF" w14:textId="77777777" w:rsidR="009B6D55" w:rsidRDefault="005E0BC7">
            <w:pPr>
              <w:keepLines/>
              <w:widowControl w:val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A) łagodzeniu zmian klimatu, ponieważ nie pro</w:t>
            </w:r>
            <w:r>
              <w:rPr>
                <w:rFonts w:ascii="Cambria" w:eastAsia="Cambria" w:hAnsi="Cambria" w:cs="Cambria"/>
              </w:rPr>
              <w:t xml:space="preserve">wadzi do znaczących emisji gazów cieplarnianych; </w:t>
            </w:r>
          </w:p>
          <w:p w14:paraId="000001E0" w14:textId="77777777" w:rsidR="009B6D55" w:rsidRDefault="005E0BC7">
            <w:pPr>
              <w:keepLines/>
              <w:widowControl w:val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B) adaptacji do zmian klimatu, ponieważ nie prowadzi do nasilenia niekorzystnych skutków obecnych i oczekiwanych, przyszłych warunków klimatycznych, wywieranych na tę działalność lub na ludzi, przyrodę lub aktywa;</w:t>
            </w:r>
          </w:p>
          <w:p w14:paraId="000001E1" w14:textId="77777777" w:rsidR="009B6D55" w:rsidRDefault="005E0BC7">
            <w:pPr>
              <w:keepLines/>
              <w:widowControl w:val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C) zrównoważonemu wykorzystywaniu i ochron</w:t>
            </w:r>
            <w:r>
              <w:rPr>
                <w:rFonts w:ascii="Cambria" w:eastAsia="Cambria" w:hAnsi="Cambria" w:cs="Cambria"/>
              </w:rPr>
              <w:t>ie zasobów wodnych i morskich, ponieważ nie szkodzi: dobremu stanowi lub dobremu  potencjałowi ekologicznemu jednolitych części wód, w tym wód powierzchniowych i wód podziemnych; lub dobremu stanowi środowiska wód morskich;</w:t>
            </w:r>
          </w:p>
          <w:p w14:paraId="000001E2" w14:textId="77777777" w:rsidR="009B6D55" w:rsidRDefault="005E0BC7">
            <w:pPr>
              <w:keepLines/>
              <w:widowControl w:val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D) gospodarce o obiegu zamknięty</w:t>
            </w:r>
            <w:r>
              <w:rPr>
                <w:rFonts w:ascii="Cambria" w:eastAsia="Cambria" w:hAnsi="Cambria" w:cs="Cambria"/>
              </w:rPr>
              <w:t>m, w tym zapobieganiu powstawaniu odpadów i recyklingowi, ponieważ: działalność ta nie prowadzi do znaczącego braku efektywności w wykorzystywaniu materiałów lub w bezpośrednim lub pośrednim wykorzystywaniu zasobów naturalnych, takich jak nieodnawialne źró</w:t>
            </w:r>
            <w:r>
              <w:rPr>
                <w:rFonts w:ascii="Cambria" w:eastAsia="Cambria" w:hAnsi="Cambria" w:cs="Cambria"/>
              </w:rPr>
              <w:t>dła energii, surowce, woda i grunty, na co najmniej jednym z etapów cyklu życia produktów, w tym pod względem trwałości  produktów, a także możliwości ich naprawy, ulepszenia, ponownego użycia lub recyklingu; działalność ta nie prowadzi do znacznego zwięks</w:t>
            </w:r>
            <w:r>
              <w:rPr>
                <w:rFonts w:ascii="Cambria" w:eastAsia="Cambria" w:hAnsi="Cambria" w:cs="Cambria"/>
              </w:rPr>
              <w:t xml:space="preserve">zenia wytwarzania, spalania lub unieszkodliwiania odpadów, z wyjątkiem spalania odpadów  niebezpiecznych </w:t>
            </w:r>
            <w:proofErr w:type="spellStart"/>
            <w:r>
              <w:rPr>
                <w:rFonts w:ascii="Cambria" w:eastAsia="Cambria" w:hAnsi="Cambria" w:cs="Cambria"/>
              </w:rPr>
              <w:t>nienadają-cych</w:t>
            </w:r>
            <w:proofErr w:type="spellEnd"/>
            <w:r>
              <w:rPr>
                <w:rFonts w:ascii="Cambria" w:eastAsia="Cambria" w:hAnsi="Cambria" w:cs="Cambria"/>
              </w:rPr>
              <w:t xml:space="preserve"> się do recyklingu; lub długotrwałe składowanie odpadów nie wyrządza poważnych i długoterminowych szkód dla środowiska;</w:t>
            </w:r>
          </w:p>
          <w:p w14:paraId="000001E3" w14:textId="77777777" w:rsidR="009B6D55" w:rsidRDefault="005E0BC7">
            <w:pPr>
              <w:keepLines/>
              <w:widowControl w:val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E) zapobieganiu z</w:t>
            </w:r>
            <w:r>
              <w:rPr>
                <w:rFonts w:ascii="Cambria" w:eastAsia="Cambria" w:hAnsi="Cambria" w:cs="Cambria"/>
              </w:rPr>
              <w:t xml:space="preserve">anieczyszczeniu i jego kontroli, ponieważ działalność ta nie </w:t>
            </w:r>
            <w:r>
              <w:rPr>
                <w:rFonts w:ascii="Cambria" w:eastAsia="Cambria" w:hAnsi="Cambria" w:cs="Cambria"/>
              </w:rPr>
              <w:lastRenderedPageBreak/>
              <w:t>prowadzi do znaczącego wzrostu emisji zanieczyszczeń do powietrza, wody lub ziemi w porównaniu z sytuacją sprzed rozpoczęcia tej działalności;</w:t>
            </w:r>
          </w:p>
          <w:p w14:paraId="000001E4" w14:textId="77777777" w:rsidR="009B6D55" w:rsidRDefault="005E0BC7">
            <w:pPr>
              <w:keepLines/>
              <w:widowControl w:val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F) ochronie i odbudowie bioróżnorodności i ekosystem</w:t>
            </w:r>
            <w:r>
              <w:rPr>
                <w:rFonts w:ascii="Cambria" w:eastAsia="Cambria" w:hAnsi="Cambria" w:cs="Cambria"/>
              </w:rPr>
              <w:t>ów, ponieważ działalność ta: w znacznym stopniu nie szkodzi dobremu stanowi i odporności ekosystemów; lub nie jest szkodliwa dla stanu zachowania siedlisk i gatunków, w tym siedlisk i gatunków objętych zakresem zainteresowania Unii.</w:t>
            </w:r>
          </w:p>
          <w:p w14:paraId="000001E5" w14:textId="77777777" w:rsidR="009B6D55" w:rsidRDefault="005E0BC7">
            <w:pPr>
              <w:keepLines/>
              <w:widowControl w:val="0"/>
              <w:ind w:firstLine="221"/>
              <w:jc w:val="both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2</w:t>
            </w:r>
            <w:r>
              <w:rPr>
                <w:rFonts w:ascii="Cambria" w:eastAsia="Cambria" w:hAnsi="Cambria" w:cs="Cambria"/>
              </w:rPr>
              <w:t xml:space="preserve">. </w:t>
            </w:r>
            <w:r>
              <w:rPr>
                <w:rFonts w:ascii="Cambria" w:eastAsia="Cambria" w:hAnsi="Cambria" w:cs="Cambria"/>
                <w:b/>
                <w:bCs/>
              </w:rPr>
              <w:t>wytwarzanie, użytkow</w:t>
            </w:r>
            <w:r>
              <w:rPr>
                <w:rFonts w:ascii="Cambria" w:eastAsia="Cambria" w:hAnsi="Cambria" w:cs="Cambria"/>
                <w:b/>
                <w:bCs/>
              </w:rPr>
              <w:t>anie i zakończenie cyklu życia przedmiotu zamówienia nie prowadzi do wytwarzania, wprowadzania do obrotu lub stosowania:</w:t>
            </w:r>
          </w:p>
          <w:p w14:paraId="000001E6" w14:textId="77777777" w:rsidR="009B6D55" w:rsidRDefault="005E0BC7">
            <w:pPr>
              <w:keepLines/>
              <w:widowControl w:val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a)  rtęci i związków rtęci, ich mieszanin i produktów z dodatkiem rtęci, zgodnie z definicją określoną w art. 2 rozporządzenia Parlamen</w:t>
            </w:r>
            <w:r>
              <w:rPr>
                <w:rFonts w:ascii="Cambria" w:eastAsia="Cambria" w:hAnsi="Cambria" w:cs="Cambria"/>
              </w:rPr>
              <w:t>tu Europejskiego i Rady (UE) 2017/852 z dnia 17 maja 2017r. w sprawie rtęci;</w:t>
            </w:r>
          </w:p>
          <w:p w14:paraId="000001E7" w14:textId="77777777" w:rsidR="009B6D55" w:rsidRDefault="005E0BC7">
            <w:pPr>
              <w:keepLines/>
              <w:widowControl w:val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b)  substancji, w postaci samoistnej, w mieszaninach lub w wyrobach, wymienionych w załączniku II do dyrektywy Parlamentu Europejskiego i Rady 2011/65/UE z dnia  8 czerwca 2011 w </w:t>
            </w:r>
            <w:r>
              <w:rPr>
                <w:rFonts w:ascii="Cambria" w:eastAsia="Cambria" w:hAnsi="Cambria" w:cs="Cambria"/>
              </w:rPr>
              <w:t>sprawie ograniczenia stosowania niektórych niebezpiecznych substancji w sprzęcie elektrycznym i elektronicznym, z wyjątkiem substancji, w których zapewniono pełne przestrzeganie art. 4 ust. 1 tej dyrektywy.</w:t>
            </w:r>
          </w:p>
          <w:p w14:paraId="000001E8" w14:textId="77777777" w:rsidR="009B6D55" w:rsidRDefault="005E0BC7">
            <w:pPr>
              <w:keepLines/>
              <w:widowControl w:val="0"/>
              <w:ind w:firstLine="221"/>
              <w:jc w:val="both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3. w przypadku gdy nie istnieją specyficzne dla p</w:t>
            </w:r>
            <w:r>
              <w:rPr>
                <w:rFonts w:ascii="Cambria" w:eastAsia="Cambria" w:hAnsi="Cambria" w:cs="Cambria"/>
                <w:b/>
                <w:bCs/>
              </w:rPr>
              <w:t xml:space="preserve">rzedmiotu zamówienia kryteria oznakowania ekologicznego UE lub gdy producent przedmiotu zamówienia ich nie stosuje, działalność gospodarcza, w ramach której wytwarzany jest sprzęt elektryczny i elektroniczny, spełnia wszystkie kryteria mające zastosowanie </w:t>
            </w:r>
            <w:r>
              <w:rPr>
                <w:rFonts w:ascii="Cambria" w:eastAsia="Cambria" w:hAnsi="Cambria" w:cs="Cambria"/>
                <w:b/>
                <w:bCs/>
              </w:rPr>
              <w:t>do przedmiotu zamówienia określone w pkt. 1.2. Produkcja sprzętu elektrycznego i elektronicznego Załącznika II do ROZPORZĄDZENIA DELEGOWA-NEGO KOMISJI (UE) 2023/2486 z dnia 27 czerwca 2023 r. uzupełniającego rozporządzenie Parlamentu Europejskiego i Rady (</w:t>
            </w:r>
            <w:r>
              <w:rPr>
                <w:rFonts w:ascii="Cambria" w:eastAsia="Cambria" w:hAnsi="Cambria" w:cs="Cambria"/>
                <w:b/>
                <w:bCs/>
              </w:rPr>
              <w:t>UE) 2020/852</w:t>
            </w:r>
            <w:r>
              <w:rPr>
                <w:rFonts w:ascii="Cambria" w:eastAsia="Cambria" w:hAnsi="Cambria" w:cs="Cambria"/>
              </w:rPr>
              <w:t xml:space="preserve"> poprzez ustanowienie technicznych kryteriów kwalifikacji służących określeniu warunków, na jakich dana działalność gospodarcza kwalifikuje się jako wnosząca istotny wkład w zrównoważone wykorzystywanie i ochronę zasobów wodnych i morskich, w p</w:t>
            </w:r>
            <w:r>
              <w:rPr>
                <w:rFonts w:ascii="Cambria" w:eastAsia="Cambria" w:hAnsi="Cambria" w:cs="Cambria"/>
              </w:rPr>
              <w:t>rzejście na gospodarkę o obiegu zamkniętym, w zapobieganie zanieczyszczeniu i jego kontrolę lub w ochronę i odbudowę bioróżnorodności i ekosystemów, a także określeniu, czy ta działalność gospodarcza nie wyrządza poważnych szkód względem któregokolwiek z i</w:t>
            </w:r>
            <w:r>
              <w:rPr>
                <w:rFonts w:ascii="Cambria" w:eastAsia="Cambria" w:hAnsi="Cambria" w:cs="Cambria"/>
              </w:rPr>
              <w:t xml:space="preserve">nnych </w:t>
            </w:r>
            <w:r>
              <w:rPr>
                <w:rFonts w:ascii="Cambria" w:eastAsia="Cambria" w:hAnsi="Cambria" w:cs="Cambria"/>
              </w:rPr>
              <w:lastRenderedPageBreak/>
              <w:t>celów środowiskowych, i zmieniające rozporządzenie delegowane Komisji (UE) 2021/2178 w odniesieniu do publicznego ujawniania szczególnych informacji w odniesieniu do tych rodzajów działalności gospodarczej.</w:t>
            </w:r>
          </w:p>
          <w:p w14:paraId="000001E9" w14:textId="77777777" w:rsidR="009B6D55" w:rsidRDefault="005E0BC7">
            <w:pPr>
              <w:keepLines/>
              <w:widowControl w:val="0"/>
              <w:ind w:firstLine="221"/>
              <w:jc w:val="both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4</w:t>
            </w:r>
            <w:r>
              <w:rPr>
                <w:rFonts w:ascii="Cambria" w:eastAsia="Cambria" w:hAnsi="Cambria" w:cs="Cambria"/>
              </w:rPr>
              <w:t xml:space="preserve">. </w:t>
            </w:r>
            <w:r>
              <w:rPr>
                <w:rFonts w:ascii="Cambria" w:eastAsia="Cambria" w:hAnsi="Cambria" w:cs="Cambria"/>
                <w:b/>
                <w:bCs/>
              </w:rPr>
              <w:t>istnieje możliwość modernizacji i wydłuż</w:t>
            </w:r>
            <w:r>
              <w:rPr>
                <w:rFonts w:ascii="Cambria" w:eastAsia="Cambria" w:hAnsi="Cambria" w:cs="Cambria"/>
                <w:b/>
                <w:bCs/>
              </w:rPr>
              <w:t>enia żywotności przedmiotu zamówienia, np. przez wymianę kluczowych komponentów i podzespołów zamiast wymiany całego urządzenia.</w:t>
            </w:r>
          </w:p>
          <w:p w14:paraId="000001EA" w14:textId="77777777" w:rsidR="009B6D55" w:rsidRDefault="005E0BC7">
            <w:pPr>
              <w:keepLines/>
              <w:widowControl w:val="0"/>
              <w:ind w:firstLine="221"/>
              <w:jc w:val="both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5.</w:t>
            </w:r>
            <w:r>
              <w:rPr>
                <w:rFonts w:ascii="Cambria" w:eastAsia="Cambria" w:hAnsi="Cambria" w:cs="Cambria"/>
              </w:rPr>
              <w:t xml:space="preserve"> </w:t>
            </w:r>
            <w:r>
              <w:rPr>
                <w:rFonts w:ascii="Cambria" w:eastAsia="Cambria" w:hAnsi="Cambria" w:cs="Cambria"/>
                <w:b/>
                <w:bCs/>
              </w:rPr>
              <w:t>przedmiot zamówienia został zaprojektowany z uwzględnieniem efektywności energetycznej i materiałów nadających się do recykl</w:t>
            </w:r>
            <w:r>
              <w:rPr>
                <w:rFonts w:ascii="Cambria" w:eastAsia="Cambria" w:hAnsi="Cambria" w:cs="Cambria"/>
                <w:b/>
                <w:bCs/>
              </w:rPr>
              <w:t>ingu lub biodegradacji</w:t>
            </w:r>
            <w:r>
              <w:rPr>
                <w:rFonts w:ascii="Cambria" w:eastAsia="Cambria" w:hAnsi="Cambria" w:cs="Cambria"/>
              </w:rPr>
              <w:t>, z myślą o długiej żywotności i możliwości naprawy a jego produkcja i utylizacja nie powoduje istotnych szkód dla środowiska w żadnym z sześciu celów środowiskowych UE.</w:t>
            </w:r>
            <w:r>
              <w:t xml:space="preserve"> </w:t>
            </w:r>
            <w:r>
              <w:rPr>
                <w:rFonts w:ascii="Cambria" w:eastAsia="Cambria" w:hAnsi="Cambria" w:cs="Cambria"/>
                <w:b/>
                <w:bCs/>
              </w:rPr>
              <w:t>Recykling min. 70% ponownego użycia</w:t>
            </w:r>
            <w:r>
              <w:rPr>
                <w:rFonts w:ascii="Cambria" w:eastAsia="Cambria" w:hAnsi="Cambria" w:cs="Cambria"/>
              </w:rPr>
              <w:t>.</w:t>
            </w:r>
          </w:p>
          <w:p w14:paraId="000001EB" w14:textId="77777777" w:rsidR="009B6D55" w:rsidRDefault="005E0BC7">
            <w:pPr>
              <w:keepLines/>
              <w:widowControl w:val="0"/>
              <w:ind w:firstLine="221"/>
              <w:jc w:val="both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6.</w:t>
            </w:r>
            <w:r>
              <w:rPr>
                <w:rFonts w:ascii="Cambria" w:eastAsia="Cambria" w:hAnsi="Cambria" w:cs="Cambria"/>
              </w:rPr>
              <w:t xml:space="preserve"> </w:t>
            </w:r>
            <w:r>
              <w:rPr>
                <w:rFonts w:ascii="Cambria" w:eastAsia="Cambria" w:hAnsi="Cambria" w:cs="Cambria"/>
                <w:b/>
                <w:bCs/>
              </w:rPr>
              <w:t>oferowane, powyżej wyspecyfikowane sprzęty są kompletne i będą gotowe do użytkowania bez żadnych dodatkowych zakupów i inwestycji</w:t>
            </w:r>
            <w:r>
              <w:rPr>
                <w:rFonts w:ascii="Cambria" w:eastAsia="Cambria" w:hAnsi="Cambria" w:cs="Cambria"/>
              </w:rPr>
              <w:t xml:space="preserve"> (poza materiałami eksploatacyjnymi).</w:t>
            </w:r>
          </w:p>
        </w:tc>
        <w:tc>
          <w:tcPr>
            <w:tcW w:w="2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70" w:type="dxa"/>
              <w:right w:w="70" w:type="dxa"/>
            </w:tcMar>
          </w:tcPr>
          <w:p w14:paraId="000001EE" w14:textId="77777777" w:rsidR="009B6D55" w:rsidRDefault="009B6D55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1EF" w14:textId="77777777" w:rsidR="009B6D55" w:rsidRDefault="009B6D55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1F0" w14:textId="77777777" w:rsidR="009B6D55" w:rsidRDefault="009B6D55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1F1" w14:textId="77777777" w:rsidR="009B6D55" w:rsidRDefault="009B6D55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1F2" w14:textId="77777777" w:rsidR="009B6D55" w:rsidRDefault="009B6D55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1F3" w14:textId="77777777" w:rsidR="009B6D55" w:rsidRDefault="009B6D55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1F4" w14:textId="77777777" w:rsidR="009B6D55" w:rsidRDefault="009B6D55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1F5" w14:textId="77777777" w:rsidR="009B6D55" w:rsidRDefault="009B6D55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1F6" w14:textId="77777777" w:rsidR="009B6D55" w:rsidRDefault="009B6D55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1F7" w14:textId="77777777" w:rsidR="009B6D55" w:rsidRDefault="009B6D55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1F8" w14:textId="77777777" w:rsidR="009B6D55" w:rsidRDefault="009B6D55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1F9" w14:textId="77777777" w:rsidR="009B6D55" w:rsidRDefault="009B6D55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1FA" w14:textId="77777777" w:rsidR="009B6D55" w:rsidRDefault="005E0BC7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1FB" w14:textId="77777777" w:rsidR="009B6D55" w:rsidRDefault="005E0BC7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</w:tbl>
    <w:p w14:paraId="000001FC" w14:textId="77777777" w:rsidR="009B6D55" w:rsidRDefault="009B6D55">
      <w:pPr>
        <w:jc w:val="both"/>
        <w:rPr>
          <w:rFonts w:ascii="Cambria" w:eastAsia="Cambria" w:hAnsi="Cambria" w:cs="Cambria"/>
        </w:rPr>
      </w:pPr>
    </w:p>
    <w:p w14:paraId="000001FD" w14:textId="77777777" w:rsidR="009B6D55" w:rsidRDefault="005E0BC7">
      <w:pPr>
        <w:tabs>
          <w:tab w:val="left" w:pos="8789"/>
        </w:tabs>
        <w:spacing w:after="0" w:line="240" w:lineRule="auto"/>
        <w:ind w:firstLine="708"/>
        <w:jc w:val="center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 xml:space="preserve">                                                                                                                                                                  …………………………………………………………….…</w:t>
      </w:r>
    </w:p>
    <w:p w14:paraId="000001FE" w14:textId="77777777" w:rsidR="009B6D55" w:rsidRDefault="005E0BC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8647"/>
        </w:tabs>
        <w:spacing w:after="0" w:line="240" w:lineRule="auto"/>
        <w:jc w:val="right"/>
        <w:rPr>
          <w:rFonts w:ascii="Cambria" w:eastAsia="Cambria" w:hAnsi="Cambria" w:cs="Cambria"/>
          <w:b/>
          <w:bCs/>
          <w:i/>
          <w:iCs/>
          <w:color w:val="000000"/>
        </w:rPr>
      </w:pPr>
      <w:r>
        <w:rPr>
          <w:rFonts w:ascii="Cambria" w:eastAsia="Cambria" w:hAnsi="Cambria" w:cs="Cambria"/>
          <w:i/>
          <w:iCs/>
          <w:color w:val="000000"/>
        </w:rPr>
        <w:t>(elektroniczny podpis  osoby/ osób uprawnionych do wystąpienia w imieniu wykonawcy)</w:t>
      </w:r>
    </w:p>
    <w:p w14:paraId="000001FF" w14:textId="77777777" w:rsidR="009B6D55" w:rsidRDefault="009B6D55">
      <w:pPr>
        <w:jc w:val="both"/>
        <w:rPr>
          <w:rFonts w:ascii="Cambria" w:eastAsia="Cambria" w:hAnsi="Cambria" w:cs="Cambria"/>
        </w:rPr>
      </w:pPr>
    </w:p>
    <w:p w14:paraId="00000200" w14:textId="77777777" w:rsidR="009B6D55" w:rsidRDefault="009B6D55">
      <w:pPr>
        <w:rPr>
          <w:rFonts w:ascii="Cambria" w:eastAsia="Cambria" w:hAnsi="Cambria" w:cs="Cambria"/>
        </w:rPr>
      </w:pPr>
    </w:p>
    <w:sectPr w:rsidR="009B6D55">
      <w:headerReference w:type="default" r:id="rId8"/>
      <w:pgSz w:w="16838" w:h="11906" w:orient="landscape"/>
      <w:pgMar w:top="851" w:right="1417" w:bottom="851" w:left="1417" w:header="426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765C313" w14:textId="77777777" w:rsidR="00000000" w:rsidRDefault="005E0BC7">
      <w:pPr>
        <w:spacing w:after="0" w:line="240" w:lineRule="auto"/>
      </w:pPr>
      <w:r>
        <w:separator/>
      </w:r>
    </w:p>
  </w:endnote>
  <w:endnote w:type="continuationSeparator" w:id="0">
    <w:p w14:paraId="1F9CDD6C" w14:textId="77777777" w:rsidR="00000000" w:rsidRDefault="005E0B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altName w:val="Calibri"/>
    <w:charset w:val="00"/>
    <w:family w:val="auto"/>
    <w:pitch w:val="default"/>
  </w:font>
  <w:font w:name="Play">
    <w:charset w:val="00"/>
    <w:family w:val="auto"/>
    <w:pitch w:val="default"/>
    <w:embedRegular r:id="rId1" w:fontKey="{D47ABA62-ED73-499F-9F80-1001A170055D}"/>
  </w:font>
  <w:font w:name="Aptos Display">
    <w:altName w:val="Cambria"/>
    <w:panose1 w:val="00000000000000000000"/>
    <w:charset w:val="00"/>
    <w:family w:val="roman"/>
    <w:notTrueType/>
    <w:pitch w:val="default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5402A7BE-F737-4721-9E81-67180E3BBBE3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3" w:fontKey="{33D32F41-56DB-4232-A28D-2E9C264BF47B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03BC4E02-4993-4914-8200-52FC2BCC08F2}"/>
    <w:embedBold r:id="rId5" w:fontKey="{233ED252-C0A4-4E03-BEF5-A46FEA5D0366}"/>
    <w:embedItalic r:id="rId6" w:fontKey="{09442CD4-6FE4-4064-8FD8-85ADA5C7C7BF}"/>
    <w:embedBoldItalic r:id="rId7" w:fontKey="{6456DEBD-450E-4D85-A292-CDDDB76E6701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F7DAE95" w14:textId="77777777" w:rsidR="00000000" w:rsidRDefault="005E0BC7">
      <w:pPr>
        <w:spacing w:after="0" w:line="240" w:lineRule="auto"/>
      </w:pPr>
      <w:r>
        <w:separator/>
      </w:r>
    </w:p>
  </w:footnote>
  <w:footnote w:type="continuationSeparator" w:id="0">
    <w:p w14:paraId="3EE4454E" w14:textId="77777777" w:rsidR="00000000" w:rsidRDefault="005E0BC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000201" w14:textId="77777777" w:rsidR="009B6D55" w:rsidRDefault="005E0BC7">
    <w:pPr>
      <w:spacing w:after="0"/>
      <w:ind w:left="275"/>
      <w:jc w:val="center"/>
    </w:pPr>
    <w:bookmarkStart w:id="5" w:name="_heading=h.sznw5q49rv35" w:colFirst="0" w:colLast="0"/>
    <w:bookmarkEnd w:id="5"/>
    <w:r>
      <w:rPr>
        <w:b/>
        <w:bCs/>
      </w:rPr>
      <w:t>nr sprawy: POUZ -361/343/2025/WM</w:t>
    </w:r>
  </w:p>
  <w:p w14:paraId="00000202" w14:textId="77777777" w:rsidR="009B6D55" w:rsidRDefault="009B6D5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96764C"/>
    <w:multiLevelType w:val="multilevel"/>
    <w:tmpl w:val="1014299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3362C61"/>
    <w:multiLevelType w:val="multilevel"/>
    <w:tmpl w:val="A1723AC6"/>
    <w:lvl w:ilvl="0">
      <w:start w:val="1"/>
      <w:numFmt w:val="decimal"/>
      <w:lvlText w:val="%1."/>
      <w:lvlJc w:val="left"/>
      <w:pPr>
        <w:ind w:left="502" w:hanging="360"/>
      </w:pPr>
      <w:rPr>
        <w:sz w:val="20"/>
        <w:szCs w:val="20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B6D55"/>
    <w:rsid w:val="005E0BC7"/>
    <w:rsid w:val="009B6D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046BA2"/>
  <w15:docId w15:val="{8E0704B2-F3E1-4AC2-A24A-5FB8A808ED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ptos" w:eastAsia="Aptos" w:hAnsi="Aptos" w:cs="Aptos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Nagwek7">
    <w:name w:val="heading 7"/>
    <w:link w:val="Nagwek7Znak"/>
    <w:uiPriority w:val="9"/>
    <w:semiHidden/>
    <w:unhideWhenUsed/>
    <w:qFormat/>
    <w:rsid w:val="00BD245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link w:val="Nagwek8Znak"/>
    <w:uiPriority w:val="9"/>
    <w:semiHidden/>
    <w:unhideWhenUsed/>
    <w:qFormat/>
    <w:rsid w:val="00BD245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link w:val="Nagwek9Znak"/>
    <w:uiPriority w:val="9"/>
    <w:semiHidden/>
    <w:unhideWhenUsed/>
    <w:qFormat/>
    <w:rsid w:val="00BD245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Nagwek1Znak">
    <w:name w:val="Nagłówek 1 Znak"/>
    <w:basedOn w:val="Domylnaczcionkaakapitu"/>
    <w:uiPriority w:val="9"/>
    <w:rsid w:val="00BD245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uiPriority w:val="9"/>
    <w:semiHidden/>
    <w:rsid w:val="00BD245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uiPriority w:val="9"/>
    <w:semiHidden/>
    <w:rsid w:val="00BD245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uiPriority w:val="9"/>
    <w:semiHidden/>
    <w:rsid w:val="00BD245C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uiPriority w:val="9"/>
    <w:semiHidden/>
    <w:rsid w:val="00BD245C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uiPriority w:val="9"/>
    <w:semiHidden/>
    <w:rsid w:val="00BD245C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BD245C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BD245C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BD245C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uiPriority w:val="10"/>
    <w:rsid w:val="00BD245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odtytuZnak">
    <w:name w:val="Podtytuł Znak"/>
    <w:basedOn w:val="Domylnaczcionkaakapitu"/>
    <w:uiPriority w:val="11"/>
    <w:rsid w:val="00BD245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link w:val="CytatZnak"/>
    <w:uiPriority w:val="29"/>
    <w:qFormat/>
    <w:rsid w:val="00BD245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BD245C"/>
    <w:rPr>
      <w:i/>
      <w:iCs/>
      <w:color w:val="404040" w:themeColor="text1" w:themeTint="BF"/>
    </w:rPr>
  </w:style>
  <w:style w:type="paragraph" w:styleId="Akapitzlist">
    <w:name w:val="List Paragraph"/>
    <w:uiPriority w:val="34"/>
    <w:qFormat/>
    <w:rsid w:val="00BD245C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BD245C"/>
    <w:rPr>
      <w:i/>
      <w:iCs/>
      <w:color w:val="0F4761" w:themeColor="accent1" w:themeShade="BF"/>
    </w:rPr>
  </w:style>
  <w:style w:type="paragraph" w:styleId="Cytatintensywny">
    <w:name w:val="Intense Quote"/>
    <w:link w:val="CytatintensywnyZnak"/>
    <w:uiPriority w:val="30"/>
    <w:qFormat/>
    <w:rsid w:val="00BD245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BD245C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BD245C"/>
    <w:rPr>
      <w:b/>
      <w:bCs/>
      <w:smallCaps/>
      <w:color w:val="0F4761" w:themeColor="accent1" w:themeShade="BF"/>
      <w:spacing w:val="5"/>
    </w:rPr>
  </w:style>
  <w:style w:type="table" w:customStyle="1" w:styleId="Tabela-Siatka1">
    <w:name w:val="Tabela - Siatka1"/>
    <w:basedOn w:val="Standardowy"/>
    <w:uiPriority w:val="39"/>
    <w:rsid w:val="00BD245C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">
    <w:basedOn w:val="TableNormal0"/>
    <w:pPr>
      <w:spacing w:after="0" w:line="240" w:lineRule="auto"/>
    </w:pPr>
    <w:rPr>
      <w:rFonts w:ascii="Calibri" w:eastAsia="Calibri" w:hAnsi="Calibri" w:cs="Calibri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Nagwek">
    <w:name w:val="header"/>
    <w:link w:val="NagwekZnak"/>
    <w:uiPriority w:val="99"/>
    <w:unhideWhenUsed/>
    <w:rsid w:val="00094AD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94AD7"/>
  </w:style>
  <w:style w:type="paragraph" w:styleId="Stopka">
    <w:name w:val="footer"/>
    <w:link w:val="StopkaZnak"/>
    <w:uiPriority w:val="99"/>
    <w:unhideWhenUsed/>
    <w:rsid w:val="00094AD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94AD7"/>
  </w:style>
  <w:style w:type="paragraph" w:styleId="Tekstpodstawowy">
    <w:name w:val="Body Text"/>
    <w:link w:val="TekstpodstawowyZnak"/>
    <w:semiHidden/>
    <w:unhideWhenUsed/>
    <w:rsid w:val="00F048DE"/>
    <w:pPr>
      <w:widowControl w:val="0"/>
      <w:adjustRightInd w:val="0"/>
      <w:spacing w:after="0" w:line="360" w:lineRule="atLeast"/>
      <w:jc w:val="both"/>
    </w:pPr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F048DE"/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character" w:styleId="Pogrubienie">
    <w:name w:val="Strong"/>
    <w:basedOn w:val="Domylnaczcionkaakapitu"/>
    <w:uiPriority w:val="22"/>
    <w:qFormat/>
    <w:rsid w:val="008A2A6B"/>
    <w:rPr>
      <w:b/>
      <w:bCs/>
    </w:rPr>
  </w:style>
  <w:style w:type="paragraph" w:styleId="NormalnyWeb">
    <w:name w:val="Normal (Web)"/>
    <w:uiPriority w:val="99"/>
    <w:unhideWhenUsed/>
    <w:rsid w:val="008A2A6B"/>
    <w:pPr>
      <w:spacing w:before="100" w:beforeAutospacing="1" w:after="100" w:afterAutospacing="1" w:line="240" w:lineRule="auto"/>
    </w:pPr>
    <w:rPr>
      <w:rFonts w:ascii="Calibri" w:eastAsiaTheme="minorHAnsi" w:hAnsi="Calibri" w:cs="Calibri"/>
      <w:lang w:val="pl-PL"/>
    </w:rPr>
  </w:style>
  <w:style w:type="paragraph" w:styleId="Podtytu">
    <w:name w:val="Subtitle"/>
    <w:basedOn w:val="Normalny"/>
    <w:next w:val="Normalny"/>
    <w:uiPriority w:val="11"/>
    <w:qFormat/>
    <w:rPr>
      <w:color w:val="595959"/>
      <w:sz w:val="28"/>
      <w:szCs w:val="28"/>
    </w:rPr>
  </w:style>
  <w:style w:type="table" w:customStyle="1" w:styleId="a0">
    <w:basedOn w:val="TableNormal0"/>
    <w:pPr>
      <w:spacing w:after="0" w:line="240" w:lineRule="auto"/>
    </w:pPr>
    <w:rPr>
      <w:rFonts w:ascii="Calibri" w:eastAsia="Calibri" w:hAnsi="Calibri" w:cs="Calibri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Tekstkomentarza">
    <w:name w:val="annotation text"/>
    <w:basedOn w:val="Normalny"/>
    <w:link w:val="TekstkomentarzaZnak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5E0BC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E0BC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6O+NSG56JZlZ46DOxG9n8vPPsuQ==">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2497</Words>
  <Characters>14985</Characters>
  <Application>Microsoft Office Word</Application>
  <DocSecurity>0</DocSecurity>
  <Lines>124</Lines>
  <Paragraphs>34</Paragraphs>
  <ScaleCrop>false</ScaleCrop>
  <Company/>
  <LinksUpToDate>false</LinksUpToDate>
  <CharactersWithSpaces>17448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Adam Kasprzak</dc:creator>
  <cp:lastModifiedBy>Joanna Fidor</cp:lastModifiedBy>
  <cp:revision>2</cp:revision>
  <dcterms:created xsi:type="dcterms:W3CDTF">2025-11-21T08:32:00Z</dcterms:created>
  <dcterms:modified xsi:type="dcterms:W3CDTF">2026-01-26T13:23:00Z</dcterms:modified>
</cp:coreProperties>
</file>